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22D1D" w14:textId="77777777" w:rsidR="006747CB" w:rsidRDefault="00C76758">
      <w:pPr>
        <w:pStyle w:val="Heading1"/>
        <w:ind w:right="-383"/>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96"/>
        </w:rPr>
        <w:t>CIC 34</w:t>
      </w:r>
    </w:p>
    <w:p w14:paraId="68A22D1E" w14:textId="77777777" w:rsidR="006747CB" w:rsidRDefault="00C76758">
      <w:pPr>
        <w:pStyle w:val="Heading1"/>
        <w:ind w:right="-383"/>
        <w:jc w:val="left"/>
        <w:rPr>
          <w:rFonts w:ascii="Arial" w:hAnsi="Arial"/>
          <w:sz w:val="52"/>
        </w:rPr>
      </w:pPr>
      <w:r>
        <w:rPr>
          <w:rFonts w:ascii="Arial" w:hAnsi="Arial"/>
          <w:sz w:val="52"/>
        </w:rPr>
        <w:t>Community Interest Company Report</w:t>
      </w:r>
    </w:p>
    <w:p w14:paraId="68A22D1F" w14:textId="77777777" w:rsidR="006747CB" w:rsidRDefault="006747CB">
      <w:pPr>
        <w:jc w:val="both"/>
        <w:rPr>
          <w:rFonts w:ascii="Arial" w:hAnsi="Arial"/>
          <w:b/>
          <w:sz w:val="22"/>
        </w:rPr>
      </w:pPr>
    </w:p>
    <w:tbl>
      <w:tblPr>
        <w:tblW w:w="10207" w:type="dxa"/>
        <w:tblInd w:w="-743" w:type="dxa"/>
        <w:tblLayout w:type="fixed"/>
        <w:tblCellMar>
          <w:left w:w="10" w:type="dxa"/>
          <w:right w:w="10" w:type="dxa"/>
        </w:tblCellMar>
        <w:tblLook w:val="04A0" w:firstRow="1" w:lastRow="0" w:firstColumn="1" w:lastColumn="0" w:noHBand="0" w:noVBand="1"/>
      </w:tblPr>
      <w:tblGrid>
        <w:gridCol w:w="1702"/>
        <w:gridCol w:w="2693"/>
        <w:gridCol w:w="5812"/>
      </w:tblGrid>
      <w:tr w:rsidR="006747CB" w14:paraId="68A22D25" w14:textId="77777777">
        <w:tc>
          <w:tcPr>
            <w:tcW w:w="1702" w:type="dxa"/>
            <w:shd w:val="clear" w:color="auto" w:fill="auto"/>
            <w:tcMar>
              <w:top w:w="0" w:type="dxa"/>
              <w:left w:w="108" w:type="dxa"/>
              <w:bottom w:w="0" w:type="dxa"/>
              <w:right w:w="108" w:type="dxa"/>
            </w:tcMar>
          </w:tcPr>
          <w:p w14:paraId="68A22D20" w14:textId="77777777" w:rsidR="006747CB" w:rsidRDefault="006747CB">
            <w:pPr>
              <w:jc w:val="right"/>
              <w:rPr>
                <w:rFonts w:ascii="Arial" w:hAnsi="Arial"/>
                <w:b/>
              </w:rPr>
            </w:pPr>
          </w:p>
        </w:tc>
        <w:tc>
          <w:tcPr>
            <w:tcW w:w="2693" w:type="dxa"/>
            <w:shd w:val="clear" w:color="auto" w:fill="auto"/>
            <w:tcMar>
              <w:top w:w="0" w:type="dxa"/>
              <w:left w:w="108" w:type="dxa"/>
              <w:bottom w:w="0" w:type="dxa"/>
              <w:right w:w="108" w:type="dxa"/>
            </w:tcMar>
            <w:vAlign w:val="center"/>
          </w:tcPr>
          <w:p w14:paraId="68A22D21" w14:textId="77777777" w:rsidR="006747CB" w:rsidRDefault="00C76758">
            <w:pPr>
              <w:jc w:val="right"/>
              <w:rPr>
                <w:rFonts w:ascii="Arial" w:hAnsi="Arial"/>
                <w:b/>
              </w:rPr>
            </w:pPr>
            <w:r>
              <w:rPr>
                <w:rFonts w:ascii="Arial" w:hAnsi="Arial"/>
                <w:b/>
              </w:rPr>
              <w:t>For official use</w:t>
            </w:r>
          </w:p>
          <w:p w14:paraId="68A22D22" w14:textId="77777777" w:rsidR="006747CB" w:rsidRDefault="00C76758">
            <w:pPr>
              <w:jc w:val="right"/>
              <w:rPr>
                <w:rFonts w:ascii="Arial" w:hAnsi="Arial"/>
                <w:i/>
              </w:rPr>
            </w:pPr>
            <w:r>
              <w:rPr>
                <w:rFonts w:ascii="Arial" w:hAnsi="Arial"/>
                <w:i/>
              </w:rPr>
              <w:t>(Please leave blank)</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23" w14:textId="77777777" w:rsidR="006747CB" w:rsidRDefault="006747CB">
            <w:pPr>
              <w:rPr>
                <w:rFonts w:ascii="Arial" w:hAnsi="Arial"/>
              </w:rPr>
            </w:pPr>
          </w:p>
          <w:p w14:paraId="68A22D24" w14:textId="77777777" w:rsidR="006747CB" w:rsidRDefault="006747CB">
            <w:pPr>
              <w:rPr>
                <w:rFonts w:ascii="Arial" w:hAnsi="Arial"/>
              </w:rPr>
            </w:pPr>
          </w:p>
        </w:tc>
      </w:tr>
      <w:tr w:rsidR="006747CB" w14:paraId="68A22D27" w14:textId="77777777">
        <w:trPr>
          <w:cantSplit/>
        </w:trPr>
        <w:tc>
          <w:tcPr>
            <w:tcW w:w="10207" w:type="dxa"/>
            <w:gridSpan w:val="3"/>
            <w:shd w:val="clear" w:color="auto" w:fill="auto"/>
            <w:tcMar>
              <w:top w:w="0" w:type="dxa"/>
              <w:left w:w="108" w:type="dxa"/>
              <w:bottom w:w="0" w:type="dxa"/>
              <w:right w:w="108" w:type="dxa"/>
            </w:tcMar>
          </w:tcPr>
          <w:p w14:paraId="68A22D26" w14:textId="77777777" w:rsidR="006747CB" w:rsidRDefault="006747CB">
            <w:pPr>
              <w:rPr>
                <w:rFonts w:ascii="Arial" w:hAnsi="Arial"/>
              </w:rPr>
            </w:pPr>
          </w:p>
        </w:tc>
      </w:tr>
      <w:tr w:rsidR="006747CB" w14:paraId="68A22D2D" w14:textId="77777777">
        <w:trPr>
          <w:cantSplit/>
          <w:trHeight w:val="421"/>
        </w:trPr>
        <w:tc>
          <w:tcPr>
            <w:tcW w:w="1702" w:type="dxa"/>
            <w:vMerge w:val="restart"/>
            <w:shd w:val="clear" w:color="auto" w:fill="auto"/>
            <w:tcMar>
              <w:top w:w="0" w:type="dxa"/>
              <w:left w:w="108" w:type="dxa"/>
              <w:bottom w:w="0" w:type="dxa"/>
              <w:right w:w="108" w:type="dxa"/>
            </w:tcMar>
          </w:tcPr>
          <w:p w14:paraId="68A22D28" w14:textId="77777777" w:rsidR="006747CB" w:rsidRDefault="00C76758">
            <w:pPr>
              <w:rPr>
                <w:rFonts w:ascii="Arial" w:hAnsi="Arial"/>
                <w:b/>
                <w:i/>
                <w:sz w:val="20"/>
              </w:rPr>
            </w:pPr>
            <w:r>
              <w:rPr>
                <w:rFonts w:ascii="Arial" w:hAnsi="Arial"/>
                <w:b/>
                <w:i/>
                <w:sz w:val="20"/>
              </w:rPr>
              <w:t>Please complete in typescript, or in bold black capitals.</w:t>
            </w:r>
          </w:p>
          <w:p w14:paraId="68A22D29" w14:textId="77777777" w:rsidR="006747CB" w:rsidRDefault="006747CB">
            <w:pPr>
              <w:rPr>
                <w:rFonts w:ascii="Arial" w:hAnsi="Arial"/>
                <w:i/>
                <w:sz w:val="20"/>
              </w:rPr>
            </w:pPr>
          </w:p>
          <w:p w14:paraId="68A22D2A" w14:textId="77777777" w:rsidR="006747CB" w:rsidRDefault="006747CB">
            <w:pPr>
              <w:rPr>
                <w:rFonts w:ascii="Arial" w:hAnsi="Arial"/>
              </w:rPr>
            </w:pPr>
          </w:p>
        </w:tc>
        <w:tc>
          <w:tcPr>
            <w:tcW w:w="2693" w:type="dxa"/>
            <w:shd w:val="clear" w:color="auto" w:fill="auto"/>
            <w:tcMar>
              <w:top w:w="0" w:type="dxa"/>
              <w:left w:w="108" w:type="dxa"/>
              <w:bottom w:w="0" w:type="dxa"/>
              <w:right w:w="108" w:type="dxa"/>
            </w:tcMar>
            <w:vAlign w:val="center"/>
          </w:tcPr>
          <w:p w14:paraId="68A22D2B" w14:textId="77777777" w:rsidR="006747CB" w:rsidRDefault="00C76758">
            <w:pPr>
              <w:jc w:val="right"/>
              <w:rPr>
                <w:rFonts w:ascii="Arial" w:hAnsi="Arial"/>
                <w:b/>
              </w:rPr>
            </w:pPr>
            <w:r>
              <w:rPr>
                <w:rFonts w:ascii="Arial" w:hAnsi="Arial"/>
                <w:b/>
              </w:rPr>
              <w:t>Company Name in full</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2C" w14:textId="77777777" w:rsidR="006747CB" w:rsidRDefault="00C76758">
            <w:pPr>
              <w:rPr>
                <w:rFonts w:ascii="Arial" w:hAnsi="Arial"/>
              </w:rPr>
            </w:pPr>
            <w:r>
              <w:rPr>
                <w:rFonts w:ascii="Arial" w:hAnsi="Arial"/>
              </w:rPr>
              <w:t>Horsham and Crawley Counselling Group CIC</w:t>
            </w:r>
          </w:p>
        </w:tc>
      </w:tr>
      <w:tr w:rsidR="006747CB" w14:paraId="68A22D33" w14:textId="77777777">
        <w:trPr>
          <w:cantSplit/>
          <w:trHeight w:val="429"/>
        </w:trPr>
        <w:tc>
          <w:tcPr>
            <w:tcW w:w="1702" w:type="dxa"/>
            <w:vMerge/>
            <w:shd w:val="clear" w:color="auto" w:fill="auto"/>
            <w:tcMar>
              <w:top w:w="0" w:type="dxa"/>
              <w:left w:w="108" w:type="dxa"/>
              <w:bottom w:w="0" w:type="dxa"/>
              <w:right w:w="108" w:type="dxa"/>
            </w:tcMar>
          </w:tcPr>
          <w:p w14:paraId="68A22D2E" w14:textId="77777777" w:rsidR="006747CB" w:rsidRDefault="006747CB">
            <w:pPr>
              <w:rPr>
                <w:rFonts w:ascii="Arial" w:hAnsi="Arial"/>
              </w:rPr>
            </w:pPr>
          </w:p>
        </w:tc>
        <w:tc>
          <w:tcPr>
            <w:tcW w:w="2693" w:type="dxa"/>
            <w:shd w:val="clear" w:color="auto" w:fill="auto"/>
            <w:tcMar>
              <w:top w:w="0" w:type="dxa"/>
              <w:left w:w="108" w:type="dxa"/>
              <w:bottom w:w="0" w:type="dxa"/>
              <w:right w:w="108" w:type="dxa"/>
            </w:tcMar>
          </w:tcPr>
          <w:p w14:paraId="68A22D2F" w14:textId="77777777" w:rsidR="006747CB" w:rsidRDefault="006747CB">
            <w:pPr>
              <w:jc w:val="right"/>
              <w:rPr>
                <w:rFonts w:ascii="Arial" w:hAnsi="Arial"/>
                <w:b/>
                <w:sz w:val="12"/>
              </w:rPr>
            </w:pPr>
          </w:p>
          <w:p w14:paraId="68A22D30" w14:textId="77777777" w:rsidR="006747CB" w:rsidRDefault="00C76758">
            <w:pPr>
              <w:jc w:val="right"/>
              <w:rPr>
                <w:rFonts w:ascii="Arial" w:hAnsi="Arial"/>
                <w:b/>
              </w:rPr>
            </w:pPr>
            <w:r>
              <w:rPr>
                <w:rFonts w:ascii="Arial" w:hAnsi="Arial"/>
                <w:b/>
              </w:rPr>
              <w:t xml:space="preserve">Company Number </w:t>
            </w:r>
          </w:p>
          <w:p w14:paraId="68A22D31" w14:textId="77777777" w:rsidR="006747CB" w:rsidRDefault="006747CB">
            <w:pPr>
              <w:jc w:val="right"/>
              <w:rPr>
                <w:rFonts w:ascii="Arial" w:hAnsi="Arial"/>
                <w:b/>
                <w:sz w:val="1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32" w14:textId="77777777" w:rsidR="006747CB" w:rsidRDefault="00C76758">
            <w:pPr>
              <w:rPr>
                <w:rFonts w:ascii="Arial" w:hAnsi="Arial"/>
              </w:rPr>
            </w:pPr>
            <w:r>
              <w:rPr>
                <w:rFonts w:ascii="Arial" w:hAnsi="Arial"/>
              </w:rPr>
              <w:t>9442331</w:t>
            </w:r>
          </w:p>
        </w:tc>
      </w:tr>
      <w:tr w:rsidR="006747CB" w14:paraId="68A22D39" w14:textId="77777777">
        <w:trPr>
          <w:cantSplit/>
          <w:trHeight w:val="472"/>
        </w:trPr>
        <w:tc>
          <w:tcPr>
            <w:tcW w:w="1702" w:type="dxa"/>
            <w:vMerge/>
            <w:shd w:val="clear" w:color="auto" w:fill="auto"/>
            <w:tcMar>
              <w:top w:w="0" w:type="dxa"/>
              <w:left w:w="108" w:type="dxa"/>
              <w:bottom w:w="0" w:type="dxa"/>
              <w:right w:w="108" w:type="dxa"/>
            </w:tcMar>
          </w:tcPr>
          <w:p w14:paraId="68A22D34" w14:textId="77777777" w:rsidR="006747CB" w:rsidRDefault="006747CB">
            <w:pPr>
              <w:rPr>
                <w:rFonts w:ascii="Arial" w:hAnsi="Arial"/>
              </w:rPr>
            </w:pPr>
          </w:p>
        </w:tc>
        <w:tc>
          <w:tcPr>
            <w:tcW w:w="2693" w:type="dxa"/>
            <w:shd w:val="clear" w:color="auto" w:fill="auto"/>
            <w:tcMar>
              <w:top w:w="0" w:type="dxa"/>
              <w:left w:w="108" w:type="dxa"/>
              <w:bottom w:w="0" w:type="dxa"/>
              <w:right w:w="108" w:type="dxa"/>
            </w:tcMar>
          </w:tcPr>
          <w:p w14:paraId="68A22D35" w14:textId="77777777" w:rsidR="006747CB" w:rsidRDefault="006747CB">
            <w:pPr>
              <w:jc w:val="right"/>
              <w:rPr>
                <w:rFonts w:ascii="Arial" w:hAnsi="Arial"/>
                <w:b/>
                <w:sz w:val="12"/>
              </w:rPr>
            </w:pPr>
          </w:p>
          <w:p w14:paraId="68A22D36" w14:textId="77777777" w:rsidR="006747CB" w:rsidRDefault="00C76758">
            <w:pPr>
              <w:jc w:val="right"/>
              <w:rPr>
                <w:rFonts w:ascii="Arial" w:hAnsi="Arial"/>
                <w:b/>
              </w:rPr>
            </w:pPr>
            <w:r>
              <w:rPr>
                <w:rFonts w:ascii="Arial" w:hAnsi="Arial"/>
                <w:b/>
              </w:rPr>
              <w:t>Year Ending</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37" w14:textId="5743B703" w:rsidR="006747CB" w:rsidRDefault="00CB7FAF">
            <w:r>
              <w:rPr>
                <w:rFonts w:ascii="Arial" w:hAnsi="Arial"/>
              </w:rPr>
              <w:t>2</w:t>
            </w:r>
            <w:r w:rsidR="007F6B3F">
              <w:rPr>
                <w:rFonts w:ascii="Arial" w:hAnsi="Arial"/>
              </w:rPr>
              <w:t>8</w:t>
            </w:r>
            <w:r w:rsidRPr="00CB7FAF">
              <w:rPr>
                <w:rFonts w:ascii="Arial" w:hAnsi="Arial"/>
                <w:vertAlign w:val="superscript"/>
              </w:rPr>
              <w:t>th</w:t>
            </w:r>
            <w:r>
              <w:rPr>
                <w:rFonts w:ascii="Arial" w:hAnsi="Arial"/>
              </w:rPr>
              <w:t xml:space="preserve"> February 2025</w:t>
            </w:r>
          </w:p>
          <w:p w14:paraId="68A22D38" w14:textId="77777777" w:rsidR="006747CB" w:rsidRDefault="006747CB"/>
        </w:tc>
      </w:tr>
      <w:tr w:rsidR="006747CB" w14:paraId="68A22D3D" w14:textId="77777777">
        <w:trPr>
          <w:cantSplit/>
          <w:trHeight w:val="90"/>
        </w:trPr>
        <w:tc>
          <w:tcPr>
            <w:tcW w:w="1702" w:type="dxa"/>
            <w:vMerge/>
            <w:shd w:val="clear" w:color="auto" w:fill="auto"/>
            <w:tcMar>
              <w:top w:w="0" w:type="dxa"/>
              <w:left w:w="108" w:type="dxa"/>
              <w:bottom w:w="0" w:type="dxa"/>
              <w:right w:w="108" w:type="dxa"/>
            </w:tcMar>
          </w:tcPr>
          <w:p w14:paraId="68A22D3A" w14:textId="77777777" w:rsidR="006747CB" w:rsidRDefault="006747CB">
            <w:pPr>
              <w:rPr>
                <w:rFonts w:ascii="Arial" w:hAnsi="Arial"/>
                <w:sz w:val="8"/>
              </w:rPr>
            </w:pPr>
          </w:p>
        </w:tc>
        <w:tc>
          <w:tcPr>
            <w:tcW w:w="2693" w:type="dxa"/>
            <w:shd w:val="clear" w:color="auto" w:fill="auto"/>
            <w:tcMar>
              <w:top w:w="0" w:type="dxa"/>
              <w:left w:w="108" w:type="dxa"/>
              <w:bottom w:w="0" w:type="dxa"/>
              <w:right w:w="108" w:type="dxa"/>
            </w:tcMar>
          </w:tcPr>
          <w:p w14:paraId="68A22D3B" w14:textId="77777777" w:rsidR="006747CB" w:rsidRDefault="006747CB">
            <w:pPr>
              <w:pStyle w:val="Header"/>
              <w:tabs>
                <w:tab w:val="clear" w:pos="4153"/>
                <w:tab w:val="clear" w:pos="8306"/>
              </w:tabs>
              <w:rPr>
                <w:rFonts w:ascii="Arial" w:hAnsi="Arial"/>
              </w:rPr>
            </w:pPr>
          </w:p>
        </w:tc>
        <w:tc>
          <w:tcPr>
            <w:tcW w:w="5812" w:type="dxa"/>
            <w:shd w:val="clear" w:color="auto" w:fill="auto"/>
            <w:tcMar>
              <w:top w:w="0" w:type="dxa"/>
              <w:left w:w="108" w:type="dxa"/>
              <w:bottom w:w="0" w:type="dxa"/>
              <w:right w:w="108" w:type="dxa"/>
            </w:tcMar>
          </w:tcPr>
          <w:p w14:paraId="68A22D3C" w14:textId="77777777" w:rsidR="006747CB" w:rsidRDefault="00C76758">
            <w:pPr>
              <w:jc w:val="right"/>
              <w:rPr>
                <w:rFonts w:ascii="Arial" w:hAnsi="Arial"/>
                <w:b/>
                <w:bCs/>
                <w:i/>
                <w:iCs/>
                <w:color w:val="FF0000"/>
              </w:rPr>
            </w:pPr>
            <w:r>
              <w:rPr>
                <w:rFonts w:ascii="Arial" w:hAnsi="Arial"/>
                <w:b/>
                <w:bCs/>
                <w:i/>
                <w:iCs/>
                <w:color w:val="FF0000"/>
              </w:rPr>
              <w:t>(The date format is required in full)</w:t>
            </w:r>
          </w:p>
        </w:tc>
      </w:tr>
      <w:tr w:rsidR="006747CB" w14:paraId="68A22D45" w14:textId="77777777">
        <w:trPr>
          <w:cantSplit/>
          <w:trHeight w:val="964"/>
        </w:trPr>
        <w:tc>
          <w:tcPr>
            <w:tcW w:w="10207" w:type="dxa"/>
            <w:gridSpan w:val="3"/>
            <w:tcBorders>
              <w:bottom w:val="single" w:sz="4" w:space="0" w:color="000000"/>
            </w:tcBorders>
            <w:shd w:val="clear" w:color="auto" w:fill="auto"/>
            <w:tcMar>
              <w:top w:w="0" w:type="dxa"/>
              <w:left w:w="108" w:type="dxa"/>
              <w:bottom w:w="0" w:type="dxa"/>
              <w:right w:w="108" w:type="dxa"/>
            </w:tcMar>
          </w:tcPr>
          <w:p w14:paraId="68A22D3E" w14:textId="77777777" w:rsidR="006747CB" w:rsidRDefault="006747CB">
            <w:pPr>
              <w:pStyle w:val="Heading3"/>
              <w:rPr>
                <w:rFonts w:ascii="Arial" w:hAnsi="Arial"/>
                <w:color w:val="FF0000"/>
              </w:rPr>
            </w:pPr>
          </w:p>
          <w:p w14:paraId="68A22D3F" w14:textId="77777777" w:rsidR="006747CB" w:rsidRDefault="00C76758">
            <w:pPr>
              <w:pStyle w:val="Heading3"/>
              <w:rPr>
                <w:rFonts w:ascii="Arial" w:hAnsi="Arial"/>
                <w:color w:val="FF0000"/>
              </w:rPr>
            </w:pPr>
            <w:r>
              <w:rPr>
                <w:rFonts w:ascii="Arial" w:hAnsi="Arial"/>
                <w:color w:val="FF0000"/>
              </w:rPr>
              <w:t>Please ensure the company name is consistent with the company name entered on the accounts.</w:t>
            </w:r>
          </w:p>
          <w:p w14:paraId="68A22D40" w14:textId="77777777" w:rsidR="006747CB" w:rsidRDefault="006747CB"/>
          <w:p w14:paraId="68A22D41" w14:textId="77777777" w:rsidR="006747CB" w:rsidRDefault="00C76758">
            <w:pPr>
              <w:pStyle w:val="Heading3"/>
              <w:rPr>
                <w:rFonts w:ascii="Arial" w:hAnsi="Arial"/>
                <w:b w:val="0"/>
              </w:rPr>
            </w:pPr>
            <w:r>
              <w:rPr>
                <w:rFonts w:ascii="Arial" w:hAnsi="Arial"/>
                <w:b w:val="0"/>
              </w:rPr>
              <w:t>This template illustrates what the Regulator of Community Interest Companies considers to be best practice for completing a simplified community interest company report.  All such reports must be delivered in accordance with section 34 of the Companies (Audit, Investigations and Community Enterprise) Act 2004 and contain the information required by Part 7 of the Community Interest Company Regulations 2005.  For further guidance see chapter 8 of the Regulator’s guidance notes and the alternate example provided for a more complex company with more detailed notes.</w:t>
            </w:r>
          </w:p>
          <w:p w14:paraId="68A22D42" w14:textId="77777777" w:rsidR="006747CB" w:rsidRDefault="006747CB"/>
          <w:p w14:paraId="68A22D43" w14:textId="77777777" w:rsidR="006747CB" w:rsidRDefault="00C76758">
            <w:pPr>
              <w:rPr>
                <w:rFonts w:ascii="Arial" w:hAnsi="Arial"/>
                <w:b/>
                <w:color w:val="FF0000"/>
                <w:sz w:val="28"/>
                <w:szCs w:val="28"/>
              </w:rPr>
            </w:pPr>
            <w:r>
              <w:rPr>
                <w:rFonts w:ascii="Arial" w:hAnsi="Arial"/>
                <w:b/>
                <w:color w:val="FF0000"/>
                <w:sz w:val="28"/>
                <w:szCs w:val="28"/>
              </w:rPr>
              <w:t>(N.B. A Filing Fee of £15 is payable on this document. Please enclose a cheque or postal order payable to Companies House)</w:t>
            </w:r>
          </w:p>
          <w:p w14:paraId="68A22D44" w14:textId="77777777" w:rsidR="006747CB" w:rsidRDefault="006747CB">
            <w:pPr>
              <w:rPr>
                <w:sz w:val="16"/>
              </w:rPr>
            </w:pPr>
          </w:p>
        </w:tc>
      </w:tr>
      <w:tr w:rsidR="006747CB" w14:paraId="68A22D70" w14:textId="77777777">
        <w:trPr>
          <w:cantSplit/>
          <w:trHeight w:val="2120"/>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46" w14:textId="77777777" w:rsidR="006747CB" w:rsidRDefault="00C76758">
            <w:pPr>
              <w:pStyle w:val="Heading5"/>
              <w:jc w:val="left"/>
              <w:rPr>
                <w:sz w:val="24"/>
                <w:szCs w:val="24"/>
              </w:rPr>
            </w:pPr>
            <w:r>
              <w:rPr>
                <w:sz w:val="24"/>
                <w:szCs w:val="24"/>
              </w:rPr>
              <w:lastRenderedPageBreak/>
              <w:t>PART 1 - GENERAL DESCRIPTION OF THE COMPANY’S ACTIVITIES AND IMPACT</w:t>
            </w:r>
          </w:p>
          <w:p w14:paraId="68A22D47" w14:textId="77777777" w:rsidR="006747CB" w:rsidRDefault="00C76758">
            <w:pPr>
              <w:rPr>
                <w:rFonts w:ascii="Arial" w:hAnsi="Arial"/>
              </w:rPr>
            </w:pPr>
            <w:r>
              <w:rPr>
                <w:rFonts w:ascii="Arial" w:hAnsi="Arial"/>
              </w:rPr>
              <w:t xml:space="preserve">In the space provided below, please insert a general account of the company’s activities in the financial year to which the report relates, including a description of how they have benefited the community.  </w:t>
            </w:r>
          </w:p>
          <w:p w14:paraId="68A22D48" w14:textId="77777777" w:rsidR="006747CB" w:rsidRDefault="006747CB">
            <w:pPr>
              <w:rPr>
                <w:rFonts w:ascii="Arial" w:hAnsi="Arial"/>
              </w:rPr>
            </w:pPr>
          </w:p>
          <w:p w14:paraId="3F3CF378" w14:textId="6E20B0CB" w:rsidR="00002CF6" w:rsidRDefault="007900EB" w:rsidP="00002CF6">
            <w:pPr>
              <w:rPr>
                <w:rFonts w:ascii="Arial" w:hAnsi="Arial"/>
              </w:rPr>
            </w:pPr>
            <w:r>
              <w:rPr>
                <w:rFonts w:ascii="Arial" w:hAnsi="Arial"/>
              </w:rPr>
              <w:t>Building back post covid continue</w:t>
            </w:r>
            <w:r w:rsidR="007F31B1">
              <w:rPr>
                <w:rFonts w:ascii="Arial" w:hAnsi="Arial"/>
              </w:rPr>
              <w:t>s.  This inc</w:t>
            </w:r>
            <w:r w:rsidR="003214A6">
              <w:rPr>
                <w:rFonts w:ascii="Arial" w:hAnsi="Arial"/>
              </w:rPr>
              <w:t>lu</w:t>
            </w:r>
            <w:r w:rsidR="007F31B1">
              <w:rPr>
                <w:rFonts w:ascii="Arial" w:hAnsi="Arial"/>
              </w:rPr>
              <w:t xml:space="preserve">des increasing the numbers of counsellors working for </w:t>
            </w:r>
            <w:r w:rsidR="00B547E7">
              <w:rPr>
                <w:rFonts w:ascii="Arial" w:hAnsi="Arial"/>
              </w:rPr>
              <w:t>HCCG</w:t>
            </w:r>
            <w:r w:rsidR="007F31B1">
              <w:rPr>
                <w:rFonts w:ascii="Arial" w:hAnsi="Arial"/>
              </w:rPr>
              <w:t>, from 35 to 3</w:t>
            </w:r>
            <w:r w:rsidR="003214A6">
              <w:rPr>
                <w:rFonts w:ascii="Arial" w:hAnsi="Arial"/>
              </w:rPr>
              <w:t xml:space="preserve">7.  This has enabled us to continue </w:t>
            </w:r>
            <w:r w:rsidR="005C7AA4">
              <w:rPr>
                <w:rFonts w:ascii="Arial" w:hAnsi="Arial"/>
              </w:rPr>
              <w:t xml:space="preserve">shortening our waiting times as well as continue to seek more contract work to build </w:t>
            </w:r>
            <w:r w:rsidR="006B5214">
              <w:rPr>
                <w:rFonts w:ascii="Arial" w:hAnsi="Arial"/>
              </w:rPr>
              <w:t>our</w:t>
            </w:r>
            <w:r w:rsidR="005C7AA4">
              <w:rPr>
                <w:rFonts w:ascii="Arial" w:hAnsi="Arial"/>
              </w:rPr>
              <w:t xml:space="preserve"> financial resilience</w:t>
            </w:r>
            <w:r w:rsidR="006B5214">
              <w:rPr>
                <w:rFonts w:ascii="Arial" w:hAnsi="Arial"/>
              </w:rPr>
              <w:t>.</w:t>
            </w:r>
            <w:r w:rsidR="00D626DC">
              <w:rPr>
                <w:rFonts w:ascii="Arial" w:hAnsi="Arial"/>
              </w:rPr>
              <w:t xml:space="preserve">  Repayments to the bounce back loan will </w:t>
            </w:r>
            <w:r w:rsidR="00333517">
              <w:rPr>
                <w:rFonts w:ascii="Arial" w:hAnsi="Arial"/>
              </w:rPr>
              <w:t>come to an end in the next 12 months</w:t>
            </w:r>
            <w:r w:rsidR="00612343">
              <w:rPr>
                <w:rFonts w:ascii="Arial" w:hAnsi="Arial"/>
              </w:rPr>
              <w:t xml:space="preserve"> which will </w:t>
            </w:r>
            <w:r w:rsidR="00B547E7">
              <w:rPr>
                <w:rFonts w:ascii="Arial" w:hAnsi="Arial"/>
              </w:rPr>
              <w:t xml:space="preserve">further </w:t>
            </w:r>
            <w:r w:rsidR="00612343">
              <w:rPr>
                <w:rFonts w:ascii="Arial" w:hAnsi="Arial"/>
              </w:rPr>
              <w:t xml:space="preserve">strengthen the financial resilience of the </w:t>
            </w:r>
            <w:r w:rsidR="00B547E7">
              <w:rPr>
                <w:rFonts w:ascii="Arial" w:hAnsi="Arial"/>
              </w:rPr>
              <w:t>company</w:t>
            </w:r>
            <w:r w:rsidR="00333517">
              <w:rPr>
                <w:rFonts w:ascii="Arial" w:hAnsi="Arial"/>
              </w:rPr>
              <w:t>.</w:t>
            </w:r>
            <w:r w:rsidR="00002CF6">
              <w:rPr>
                <w:rFonts w:ascii="Arial" w:hAnsi="Arial"/>
              </w:rPr>
              <w:t xml:space="preserve"> We were pleased to have generated a small surplus this year that will enable us to grow and strengthen our business.</w:t>
            </w:r>
            <w:r w:rsidR="004131B8">
              <w:rPr>
                <w:rFonts w:ascii="Arial" w:hAnsi="Arial"/>
              </w:rPr>
              <w:t xml:space="preserve">  We </w:t>
            </w:r>
            <w:r w:rsidR="0033076C">
              <w:rPr>
                <w:rFonts w:ascii="Arial" w:hAnsi="Arial"/>
              </w:rPr>
              <w:t xml:space="preserve">utilised </w:t>
            </w:r>
            <w:r w:rsidR="004131B8">
              <w:rPr>
                <w:rFonts w:ascii="Arial" w:hAnsi="Arial"/>
              </w:rPr>
              <w:t xml:space="preserve">this to </w:t>
            </w:r>
            <w:r w:rsidR="004827FA">
              <w:rPr>
                <w:rFonts w:ascii="Arial" w:hAnsi="Arial"/>
              </w:rPr>
              <w:t>improve the maintenance of our building, particularly with regard to fire safety.</w:t>
            </w:r>
          </w:p>
          <w:p w14:paraId="7D91A273" w14:textId="20552846" w:rsidR="007F31B1" w:rsidRDefault="007F31B1">
            <w:pPr>
              <w:rPr>
                <w:rFonts w:ascii="Arial" w:hAnsi="Arial"/>
              </w:rPr>
            </w:pPr>
          </w:p>
          <w:p w14:paraId="3EE8C244" w14:textId="547213B6" w:rsidR="00333517" w:rsidRDefault="00333517">
            <w:pPr>
              <w:rPr>
                <w:rFonts w:ascii="Arial" w:hAnsi="Arial"/>
              </w:rPr>
            </w:pPr>
            <w:r>
              <w:rPr>
                <w:rFonts w:ascii="Arial" w:hAnsi="Arial"/>
              </w:rPr>
              <w:t>Alongside the day to day running of the organisation, we have continue</w:t>
            </w:r>
            <w:r w:rsidR="002010C6">
              <w:rPr>
                <w:rFonts w:ascii="Arial" w:hAnsi="Arial"/>
              </w:rPr>
              <w:t>d with our current strategy and are readying ourselves for a period of transition.  This is mainly in relation to a new leadership structur</w:t>
            </w:r>
            <w:r w:rsidR="005E5F19">
              <w:rPr>
                <w:rFonts w:ascii="Arial" w:hAnsi="Arial"/>
              </w:rPr>
              <w:t xml:space="preserve">e.  Our current Lead Director </w:t>
            </w:r>
            <w:r w:rsidR="00B547E7">
              <w:rPr>
                <w:rFonts w:ascii="Arial" w:hAnsi="Arial"/>
              </w:rPr>
              <w:t>has indicated that they will</w:t>
            </w:r>
            <w:r w:rsidR="005E5F19">
              <w:rPr>
                <w:rFonts w:ascii="Arial" w:hAnsi="Arial"/>
              </w:rPr>
              <w:t xml:space="preserve"> be leaving the organisation </w:t>
            </w:r>
            <w:r w:rsidR="00592F9B">
              <w:rPr>
                <w:rFonts w:ascii="Arial" w:hAnsi="Arial"/>
              </w:rPr>
              <w:t>in Dec</w:t>
            </w:r>
            <w:r w:rsidR="005E5F19">
              <w:rPr>
                <w:rFonts w:ascii="Arial" w:hAnsi="Arial"/>
              </w:rPr>
              <w:t xml:space="preserve"> 25 and to prepare for that we are actively </w:t>
            </w:r>
            <w:r w:rsidR="00AE4F7D">
              <w:rPr>
                <w:rFonts w:ascii="Arial" w:hAnsi="Arial"/>
              </w:rPr>
              <w:t xml:space="preserve">recruiting applicants to fill that </w:t>
            </w:r>
            <w:r w:rsidR="00592F9B">
              <w:rPr>
                <w:rFonts w:ascii="Arial" w:hAnsi="Arial"/>
              </w:rPr>
              <w:t>strategic role</w:t>
            </w:r>
            <w:r w:rsidR="00AE4F7D">
              <w:rPr>
                <w:rFonts w:ascii="Arial" w:hAnsi="Arial"/>
              </w:rPr>
              <w:t>.  Interviews are planned for July 25</w:t>
            </w:r>
            <w:r w:rsidR="00592F9B">
              <w:rPr>
                <w:rFonts w:ascii="Arial" w:hAnsi="Arial"/>
              </w:rPr>
              <w:t xml:space="preserve"> and we are hoping for a September </w:t>
            </w:r>
            <w:r w:rsidR="00F00858">
              <w:rPr>
                <w:rFonts w:ascii="Arial" w:hAnsi="Arial"/>
              </w:rPr>
              <w:t>start date to enable a smooth transitio</w:t>
            </w:r>
            <w:r w:rsidR="000E6959">
              <w:rPr>
                <w:rFonts w:ascii="Arial" w:hAnsi="Arial"/>
              </w:rPr>
              <w:t xml:space="preserve">n.  At the same time, plans are underway to recruit a new Director into the team with knowledge around data protection as well as </w:t>
            </w:r>
            <w:r w:rsidR="008136B2">
              <w:rPr>
                <w:rFonts w:ascii="Arial" w:hAnsi="Arial"/>
              </w:rPr>
              <w:t xml:space="preserve">appointing an office manager to </w:t>
            </w:r>
            <w:r w:rsidR="004670A7">
              <w:rPr>
                <w:rFonts w:ascii="Arial" w:hAnsi="Arial"/>
              </w:rPr>
              <w:t>manage the day to day running of the business.</w:t>
            </w:r>
          </w:p>
          <w:p w14:paraId="5B338CB9" w14:textId="77777777" w:rsidR="001F4223" w:rsidRDefault="001F4223">
            <w:pPr>
              <w:rPr>
                <w:rFonts w:ascii="Arial" w:hAnsi="Arial"/>
              </w:rPr>
            </w:pPr>
          </w:p>
          <w:p w14:paraId="1CAF4E51" w14:textId="7CC72CAE" w:rsidR="001F4223" w:rsidRDefault="008176C0">
            <w:pPr>
              <w:rPr>
                <w:rFonts w:ascii="Arial" w:hAnsi="Arial"/>
              </w:rPr>
            </w:pPr>
            <w:r>
              <w:rPr>
                <w:rFonts w:ascii="Arial" w:hAnsi="Arial"/>
              </w:rPr>
              <w:t>I</w:t>
            </w:r>
            <w:r w:rsidR="00384404">
              <w:rPr>
                <w:rFonts w:ascii="Arial" w:hAnsi="Arial"/>
              </w:rPr>
              <w:t xml:space="preserve">n terms of transition, we are aware that there are many external environmental changes pending that may affect the business.  This includes </w:t>
            </w:r>
            <w:r w:rsidR="001767B0">
              <w:rPr>
                <w:rFonts w:ascii="Arial" w:hAnsi="Arial"/>
              </w:rPr>
              <w:t xml:space="preserve">a significant restructuring of local government as well as restructuring of the NHS.  The </w:t>
            </w:r>
            <w:r w:rsidR="00A535B2">
              <w:rPr>
                <w:rFonts w:ascii="Arial" w:hAnsi="Arial"/>
              </w:rPr>
              <w:t>latter</w:t>
            </w:r>
            <w:r w:rsidR="001767B0">
              <w:rPr>
                <w:rFonts w:ascii="Arial" w:hAnsi="Arial"/>
              </w:rPr>
              <w:t xml:space="preserve"> is particularly pertinent</w:t>
            </w:r>
            <w:r w:rsidR="00A535B2">
              <w:rPr>
                <w:rFonts w:ascii="Arial" w:hAnsi="Arial"/>
              </w:rPr>
              <w:t xml:space="preserve"> as we remain a significant referral pathway for the NHS who seek longer term counselling support for their clients and patients.</w:t>
            </w:r>
            <w:r w:rsidR="001767B0">
              <w:rPr>
                <w:rFonts w:ascii="Arial" w:hAnsi="Arial"/>
              </w:rPr>
              <w:t xml:space="preserve"> </w:t>
            </w:r>
            <w:r w:rsidR="00E754AE">
              <w:rPr>
                <w:rFonts w:ascii="Arial" w:hAnsi="Arial"/>
              </w:rPr>
              <w:t>We remain engaged with stakeholders to under</w:t>
            </w:r>
            <w:r w:rsidR="00361FEE">
              <w:rPr>
                <w:rFonts w:ascii="Arial" w:hAnsi="Arial"/>
              </w:rPr>
              <w:t>stand the disruption and potential opportunities this change will have on local mental health services.</w:t>
            </w:r>
          </w:p>
          <w:p w14:paraId="692A6F3A" w14:textId="77777777" w:rsidR="007F31B1" w:rsidRDefault="007F31B1">
            <w:pPr>
              <w:rPr>
                <w:rFonts w:ascii="Arial" w:hAnsi="Arial"/>
              </w:rPr>
            </w:pPr>
          </w:p>
          <w:p w14:paraId="68A22D51" w14:textId="59FC7A70" w:rsidR="006747CB" w:rsidRDefault="00C76758">
            <w:pPr>
              <w:rPr>
                <w:rFonts w:ascii="Arial" w:hAnsi="Arial"/>
              </w:rPr>
            </w:pPr>
            <w:r>
              <w:rPr>
                <w:rFonts w:ascii="Arial" w:hAnsi="Arial"/>
              </w:rPr>
              <w:t xml:space="preserve">During the course of the year, our team </w:t>
            </w:r>
            <w:r w:rsidR="00EF0453">
              <w:rPr>
                <w:rFonts w:ascii="Arial" w:hAnsi="Arial"/>
              </w:rPr>
              <w:t>engaged with</w:t>
            </w:r>
            <w:r>
              <w:rPr>
                <w:rFonts w:ascii="Arial" w:hAnsi="Arial"/>
              </w:rPr>
              <w:t xml:space="preserve"> </w:t>
            </w:r>
            <w:r w:rsidRPr="000E1010">
              <w:rPr>
                <w:rFonts w:ascii="Arial" w:hAnsi="Arial"/>
              </w:rPr>
              <w:t>2</w:t>
            </w:r>
            <w:r w:rsidR="00584998" w:rsidRPr="000E1010">
              <w:rPr>
                <w:rFonts w:ascii="Arial" w:hAnsi="Arial"/>
              </w:rPr>
              <w:t>36</w:t>
            </w:r>
            <w:r>
              <w:rPr>
                <w:rFonts w:ascii="Arial" w:hAnsi="Arial"/>
              </w:rPr>
              <w:t xml:space="preserve"> </w:t>
            </w:r>
            <w:r w:rsidR="00684EDE">
              <w:rPr>
                <w:rFonts w:ascii="Arial" w:hAnsi="Arial"/>
              </w:rPr>
              <w:t>individuals</w:t>
            </w:r>
            <w:r w:rsidR="0004004C">
              <w:rPr>
                <w:rFonts w:ascii="Arial" w:hAnsi="Arial"/>
              </w:rPr>
              <w:t xml:space="preserve"> </w:t>
            </w:r>
            <w:r w:rsidR="00FA0D7D">
              <w:rPr>
                <w:rFonts w:ascii="Arial" w:hAnsi="Arial"/>
              </w:rPr>
              <w:t>across all aspects of our service</w:t>
            </w:r>
            <w:r w:rsidR="0004004C">
              <w:rPr>
                <w:rFonts w:ascii="Arial" w:hAnsi="Arial"/>
              </w:rPr>
              <w:t xml:space="preserve">; from </w:t>
            </w:r>
            <w:r w:rsidR="00E0110B">
              <w:rPr>
                <w:rFonts w:ascii="Arial" w:hAnsi="Arial"/>
              </w:rPr>
              <w:t>initial enquiries coming into the service</w:t>
            </w:r>
            <w:r w:rsidR="0004004C">
              <w:rPr>
                <w:rFonts w:ascii="Arial" w:hAnsi="Arial"/>
              </w:rPr>
              <w:t xml:space="preserve"> to clients taking up counselling sessions.</w:t>
            </w:r>
            <w:r w:rsidR="002B4BAE">
              <w:rPr>
                <w:rFonts w:ascii="Arial" w:hAnsi="Arial"/>
              </w:rPr>
              <w:t xml:space="preserve">  This reflect</w:t>
            </w:r>
            <w:r w:rsidR="00684EDE">
              <w:rPr>
                <w:rFonts w:ascii="Arial" w:hAnsi="Arial"/>
              </w:rPr>
              <w:t>s 139 adult clients, 63 EAP clients and 33 PACT clients.</w:t>
            </w:r>
            <w:r w:rsidR="00CF16D5">
              <w:rPr>
                <w:rFonts w:ascii="Arial" w:hAnsi="Arial"/>
              </w:rPr>
              <w:t xml:space="preserve">  In terms of </w:t>
            </w:r>
            <w:r w:rsidR="00E0110B">
              <w:rPr>
                <w:rFonts w:ascii="Arial" w:hAnsi="Arial"/>
              </w:rPr>
              <w:t xml:space="preserve">counselling hours delivered in the year, </w:t>
            </w:r>
            <w:r w:rsidR="000F638E">
              <w:rPr>
                <w:rFonts w:ascii="Arial" w:hAnsi="Arial"/>
              </w:rPr>
              <w:t>3,261</w:t>
            </w:r>
            <w:r w:rsidR="00AB4195">
              <w:rPr>
                <w:rFonts w:ascii="Arial" w:hAnsi="Arial"/>
              </w:rPr>
              <w:t xml:space="preserve"> client sessions </w:t>
            </w:r>
            <w:r w:rsidR="00A32E92">
              <w:rPr>
                <w:rFonts w:ascii="Arial" w:hAnsi="Arial"/>
              </w:rPr>
              <w:t>were delivered, an increase of 45%</w:t>
            </w:r>
            <w:r w:rsidR="00FF4818">
              <w:rPr>
                <w:rFonts w:ascii="Arial" w:hAnsi="Arial"/>
              </w:rPr>
              <w:t xml:space="preserve"> </w:t>
            </w:r>
            <w:r w:rsidR="00540D61">
              <w:rPr>
                <w:rFonts w:ascii="Arial" w:hAnsi="Arial"/>
              </w:rPr>
              <w:t xml:space="preserve">on the previous year.  Of </w:t>
            </w:r>
            <w:r w:rsidR="00571F6B">
              <w:rPr>
                <w:rFonts w:ascii="Arial" w:hAnsi="Arial"/>
              </w:rPr>
              <w:t>this</w:t>
            </w:r>
            <w:r w:rsidR="00540D61">
              <w:rPr>
                <w:rFonts w:ascii="Arial" w:hAnsi="Arial"/>
              </w:rPr>
              <w:t xml:space="preserve"> number, 2,430 sessions were delivered to adult clients</w:t>
            </w:r>
            <w:r w:rsidR="00571F6B">
              <w:rPr>
                <w:rFonts w:ascii="Arial" w:hAnsi="Arial"/>
              </w:rPr>
              <w:t xml:space="preserve"> and 294 EAP sessions were delivered. </w:t>
            </w:r>
            <w:r>
              <w:rPr>
                <w:rFonts w:ascii="Arial" w:hAnsi="Arial"/>
              </w:rPr>
              <w:t xml:space="preserve">The presenting mental health issues from adults </w:t>
            </w:r>
            <w:r w:rsidR="006861FF">
              <w:rPr>
                <w:rFonts w:ascii="Arial" w:hAnsi="Arial"/>
              </w:rPr>
              <w:t>remains broad</w:t>
            </w:r>
            <w:r>
              <w:rPr>
                <w:rFonts w:ascii="Arial" w:hAnsi="Arial"/>
              </w:rPr>
              <w:t xml:space="preserve"> </w:t>
            </w:r>
            <w:r w:rsidR="00FF4818">
              <w:rPr>
                <w:rFonts w:ascii="Arial" w:hAnsi="Arial"/>
              </w:rPr>
              <w:t>–</w:t>
            </w:r>
            <w:r>
              <w:rPr>
                <w:rFonts w:ascii="Arial" w:hAnsi="Arial"/>
              </w:rPr>
              <w:t xml:space="preserve"> </w:t>
            </w:r>
            <w:r w:rsidR="00FF4818">
              <w:rPr>
                <w:rFonts w:ascii="Arial" w:hAnsi="Arial"/>
              </w:rPr>
              <w:t>as in the previous year</w:t>
            </w:r>
            <w:r>
              <w:rPr>
                <w:rFonts w:ascii="Arial" w:hAnsi="Arial"/>
              </w:rPr>
              <w:t xml:space="preserve"> clients presenting with complex mental health needs especially trauma</w:t>
            </w:r>
            <w:r w:rsidR="00664C83">
              <w:rPr>
                <w:rFonts w:ascii="Arial" w:hAnsi="Arial"/>
              </w:rPr>
              <w:t xml:space="preserve"> are on the increase</w:t>
            </w:r>
            <w:r>
              <w:rPr>
                <w:rFonts w:ascii="Arial" w:hAnsi="Arial"/>
              </w:rPr>
              <w:t>.</w:t>
            </w:r>
          </w:p>
          <w:p w14:paraId="68A22D52" w14:textId="77777777" w:rsidR="006747CB" w:rsidRDefault="006747CB">
            <w:pPr>
              <w:rPr>
                <w:rFonts w:ascii="Arial" w:hAnsi="Arial"/>
              </w:rPr>
            </w:pPr>
          </w:p>
          <w:p w14:paraId="68A22D53" w14:textId="327CD33E" w:rsidR="006747CB" w:rsidRDefault="00C76758" w:rsidP="00612343">
            <w:pPr>
              <w:rPr>
                <w:rFonts w:ascii="Arial" w:hAnsi="Arial"/>
              </w:rPr>
            </w:pPr>
            <w:r>
              <w:rPr>
                <w:rFonts w:ascii="Arial" w:hAnsi="Arial"/>
              </w:rPr>
              <w:t xml:space="preserve">Our children and young people’s team </w:t>
            </w:r>
            <w:r w:rsidR="00894E46">
              <w:rPr>
                <w:rFonts w:ascii="Arial" w:hAnsi="Arial"/>
              </w:rPr>
              <w:t>have delivered 74</w:t>
            </w:r>
            <w:r w:rsidR="00612343">
              <w:rPr>
                <w:rFonts w:ascii="Arial" w:hAnsi="Arial"/>
              </w:rPr>
              <w:t>7 sessions to clients</w:t>
            </w:r>
            <w:r w:rsidR="006152CB">
              <w:rPr>
                <w:rFonts w:ascii="Arial" w:hAnsi="Arial"/>
              </w:rPr>
              <w:t xml:space="preserve"> over the course of the year.  </w:t>
            </w:r>
            <w:r w:rsidR="002400FA">
              <w:rPr>
                <w:rFonts w:ascii="Arial" w:hAnsi="Arial"/>
              </w:rPr>
              <w:t>Clients are experiencing anxiety around school attendance, interpersonal relationships with friends, including bullying</w:t>
            </w:r>
            <w:r w:rsidR="00FC1EBD">
              <w:rPr>
                <w:rFonts w:ascii="Arial" w:hAnsi="Arial"/>
              </w:rPr>
              <w:t xml:space="preserve">, as well as stress around exams.  </w:t>
            </w:r>
            <w:r w:rsidR="00612343">
              <w:rPr>
                <w:rFonts w:ascii="Arial" w:hAnsi="Arial"/>
              </w:rPr>
              <w:t xml:space="preserve"> </w:t>
            </w:r>
            <w:r w:rsidR="00E754AE">
              <w:rPr>
                <w:rFonts w:ascii="Arial" w:hAnsi="Arial"/>
              </w:rPr>
              <w:t xml:space="preserve">There is a higher proportion of neuro diverse clients now entering our children’s and young </w:t>
            </w:r>
            <w:r w:rsidR="00992C03">
              <w:rPr>
                <w:rFonts w:ascii="Arial" w:hAnsi="Arial"/>
              </w:rPr>
              <w:t>people’s</w:t>
            </w:r>
            <w:r w:rsidR="00E754AE">
              <w:rPr>
                <w:rFonts w:ascii="Arial" w:hAnsi="Arial"/>
              </w:rPr>
              <w:t xml:space="preserve"> service.</w:t>
            </w:r>
          </w:p>
          <w:p w14:paraId="274B13F2" w14:textId="77777777" w:rsidR="00C443DE" w:rsidRDefault="00C443DE" w:rsidP="00612343">
            <w:pPr>
              <w:rPr>
                <w:rFonts w:ascii="Arial" w:hAnsi="Arial"/>
              </w:rPr>
            </w:pPr>
          </w:p>
          <w:p w14:paraId="68A22D5B" w14:textId="7553873A" w:rsidR="006747CB" w:rsidRDefault="00C76758">
            <w:pPr>
              <w:rPr>
                <w:rFonts w:ascii="Arial" w:hAnsi="Arial"/>
              </w:rPr>
            </w:pPr>
            <w:r>
              <w:rPr>
                <w:rFonts w:ascii="Arial" w:hAnsi="Arial"/>
              </w:rPr>
              <w:t xml:space="preserve">Our employee support contract holders have all renewed their contracts with us and we are </w:t>
            </w:r>
            <w:r w:rsidR="009356B7">
              <w:rPr>
                <w:rFonts w:ascii="Arial" w:hAnsi="Arial"/>
              </w:rPr>
              <w:t>continuing</w:t>
            </w:r>
            <w:r>
              <w:rPr>
                <w:rFonts w:ascii="Arial" w:hAnsi="Arial"/>
              </w:rPr>
              <w:t xml:space="preserve"> to expand our offer to their employees through the provision of reflective practice, mental health talks and wellbeing provision.  </w:t>
            </w:r>
            <w:r w:rsidR="009E755E">
              <w:rPr>
                <w:rFonts w:ascii="Arial" w:hAnsi="Arial"/>
              </w:rPr>
              <w:t xml:space="preserve">We have engaged with new businesses across our region through membership of </w:t>
            </w:r>
            <w:r w:rsidR="00994D39">
              <w:rPr>
                <w:rFonts w:ascii="Arial" w:hAnsi="Arial"/>
              </w:rPr>
              <w:t xml:space="preserve">regional economic groups.  We are exploring whether there are opportunities for the business </w:t>
            </w:r>
            <w:r w:rsidR="00FA0D7D">
              <w:rPr>
                <w:rFonts w:ascii="Arial" w:hAnsi="Arial"/>
              </w:rPr>
              <w:t>in</w:t>
            </w:r>
            <w:r w:rsidR="00994D39">
              <w:rPr>
                <w:rFonts w:ascii="Arial" w:hAnsi="Arial"/>
              </w:rPr>
              <w:t xml:space="preserve"> being </w:t>
            </w:r>
            <w:r w:rsidR="00D01980">
              <w:rPr>
                <w:rFonts w:ascii="Arial" w:hAnsi="Arial"/>
              </w:rPr>
              <w:t>active members</w:t>
            </w:r>
            <w:r w:rsidR="00994D39">
              <w:rPr>
                <w:rFonts w:ascii="Arial" w:hAnsi="Arial"/>
              </w:rPr>
              <w:t xml:space="preserve"> of these</w:t>
            </w:r>
            <w:r w:rsidR="00D01980">
              <w:rPr>
                <w:rFonts w:ascii="Arial" w:hAnsi="Arial"/>
              </w:rPr>
              <w:t xml:space="preserve"> groups</w:t>
            </w:r>
            <w:r w:rsidR="00994D39">
              <w:rPr>
                <w:rFonts w:ascii="Arial" w:hAnsi="Arial"/>
              </w:rPr>
              <w:t xml:space="preserve">.  </w:t>
            </w:r>
          </w:p>
          <w:p w14:paraId="68A22D5C" w14:textId="77777777" w:rsidR="006747CB" w:rsidRDefault="006747CB">
            <w:pPr>
              <w:rPr>
                <w:rFonts w:ascii="Arial" w:hAnsi="Arial"/>
              </w:rPr>
            </w:pPr>
          </w:p>
          <w:p w14:paraId="68A22D6E" w14:textId="4DAA4E63" w:rsidR="006747CB" w:rsidRDefault="00C76758">
            <w:pPr>
              <w:rPr>
                <w:rFonts w:ascii="Arial" w:hAnsi="Arial"/>
                <w:i/>
              </w:rPr>
            </w:pPr>
            <w:r>
              <w:rPr>
                <w:rFonts w:ascii="Arial" w:hAnsi="Arial"/>
              </w:rPr>
              <w:t>Our support of counselling students continued throughout 2024/25, as we were able to offer clinical placements to</w:t>
            </w:r>
            <w:r w:rsidR="00B555A0">
              <w:rPr>
                <w:rFonts w:ascii="Arial" w:hAnsi="Arial"/>
              </w:rPr>
              <w:t xml:space="preserve"> 13</w:t>
            </w:r>
            <w:r>
              <w:rPr>
                <w:rFonts w:ascii="Arial" w:hAnsi="Arial"/>
              </w:rPr>
              <w:t xml:space="preserve"> students</w:t>
            </w:r>
            <w:r w:rsidR="00D01980">
              <w:rPr>
                <w:rFonts w:ascii="Arial" w:hAnsi="Arial"/>
              </w:rPr>
              <w:t>, beyond the six offered a place in the previous year.</w:t>
            </w:r>
            <w:r>
              <w:rPr>
                <w:rFonts w:ascii="Arial" w:hAnsi="Arial"/>
              </w:rPr>
              <w:t xml:space="preserve">  This </w:t>
            </w:r>
            <w:r w:rsidR="004A0877">
              <w:rPr>
                <w:rFonts w:ascii="Arial" w:hAnsi="Arial"/>
              </w:rPr>
              <w:lastRenderedPageBreak/>
              <w:t>will</w:t>
            </w:r>
            <w:r>
              <w:rPr>
                <w:rFonts w:ascii="Arial" w:hAnsi="Arial"/>
              </w:rPr>
              <w:t xml:space="preserve"> need to be considered carefully moving forward as the complexity of clients continues to grow.</w:t>
            </w:r>
          </w:p>
          <w:p w14:paraId="68A22D6F" w14:textId="77777777" w:rsidR="006747CB" w:rsidRDefault="00C76758">
            <w:pPr>
              <w:rPr>
                <w:rFonts w:ascii="Arial" w:hAnsi="Arial"/>
                <w:i/>
              </w:rPr>
            </w:pPr>
            <w:r>
              <w:rPr>
                <w:rFonts w:ascii="Arial" w:hAnsi="Arial"/>
                <w:i/>
              </w:rPr>
              <w:t>(If applicable, please just state “A social audit report covering these points is attached”).</w:t>
            </w:r>
          </w:p>
        </w:tc>
      </w:tr>
    </w:tbl>
    <w:p w14:paraId="68A22D71" w14:textId="77777777" w:rsidR="006747CB" w:rsidRDefault="00C76758">
      <w:pPr>
        <w:jc w:val="right"/>
      </w:pPr>
      <w:r>
        <w:rPr>
          <w:rFonts w:ascii="Arial" w:hAnsi="Arial"/>
          <w:i/>
          <w:sz w:val="22"/>
        </w:rPr>
        <w:lastRenderedPageBreak/>
        <w:t>(</w:t>
      </w:r>
      <w:r>
        <w:rPr>
          <w:rFonts w:ascii="Arial" w:hAnsi="Arial"/>
          <w:b/>
          <w:i/>
          <w:sz w:val="22"/>
        </w:rPr>
        <w:t>Please continue on separate continuation sheet if necessary</w:t>
      </w:r>
      <w:r>
        <w:rPr>
          <w:rFonts w:ascii="Arial" w:hAnsi="Arial"/>
          <w:i/>
          <w:sz w:val="22"/>
        </w:rPr>
        <w:t>.)</w:t>
      </w:r>
    </w:p>
    <w:tbl>
      <w:tblPr>
        <w:tblW w:w="10207" w:type="dxa"/>
        <w:tblInd w:w="-743" w:type="dxa"/>
        <w:tblLayout w:type="fixed"/>
        <w:tblCellMar>
          <w:left w:w="10" w:type="dxa"/>
          <w:right w:w="10" w:type="dxa"/>
        </w:tblCellMar>
        <w:tblLook w:val="04A0" w:firstRow="1" w:lastRow="0" w:firstColumn="1" w:lastColumn="0" w:noHBand="0" w:noVBand="1"/>
      </w:tblPr>
      <w:tblGrid>
        <w:gridCol w:w="10207"/>
      </w:tblGrid>
      <w:tr w:rsidR="006747CB" w14:paraId="68A22DA8" w14:textId="77777777">
        <w:trPr>
          <w:cantSplit/>
          <w:trHeight w:val="2402"/>
        </w:trPr>
        <w:tc>
          <w:tcPr>
            <w:tcW w:w="10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72" w14:textId="77777777" w:rsidR="006747CB" w:rsidRDefault="00C76758">
            <w:pPr>
              <w:pStyle w:val="Heading5"/>
              <w:jc w:val="left"/>
            </w:pPr>
            <w:r>
              <w:rPr>
                <w:rFonts w:cs="Arial"/>
                <w:sz w:val="24"/>
                <w:szCs w:val="24"/>
              </w:rPr>
              <w:lastRenderedPageBreak/>
              <w:t>PART 2 – CONSULTATION WITH STAKEHOLDERS</w:t>
            </w:r>
            <w:r>
              <w:rPr>
                <w:rFonts w:cs="Arial"/>
                <w:b w:val="0"/>
                <w:sz w:val="24"/>
                <w:szCs w:val="24"/>
              </w:rPr>
              <w:t xml:space="preserve"> –</w:t>
            </w:r>
            <w:r>
              <w:rPr>
                <w:rFonts w:cs="Arial"/>
                <w:sz w:val="24"/>
                <w:szCs w:val="24"/>
              </w:rPr>
              <w:t xml:space="preserve"> </w:t>
            </w:r>
            <w:r>
              <w:rPr>
                <w:rFonts w:cs="Arial"/>
                <w:b w:val="0"/>
                <w:sz w:val="24"/>
                <w:szCs w:val="24"/>
              </w:rPr>
              <w:t>Please indicate who the company’s stakeholders are; how the stakeholders have been consulted and what action, if any, has the company taken in response to feedback from its consultations?</w:t>
            </w:r>
            <w:r>
              <w:rPr>
                <w:rFonts w:cs="Arial"/>
                <w:b w:val="0"/>
                <w:sz w:val="24"/>
                <w:szCs w:val="24"/>
                <w:u w:val="single"/>
              </w:rPr>
              <w:t xml:space="preserve"> If there has been no consultation, this should be made clear.</w:t>
            </w:r>
          </w:p>
          <w:p w14:paraId="68A22D84" w14:textId="77777777" w:rsidR="006747CB" w:rsidRDefault="006747CB">
            <w:pPr>
              <w:rPr>
                <w:rFonts w:ascii="Arial" w:hAnsi="Arial" w:cs="Arial"/>
                <w:b/>
                <w:bCs/>
                <w:lang w:eastAsia="en-US"/>
              </w:rPr>
            </w:pPr>
          </w:p>
          <w:p w14:paraId="6C52DE51" w14:textId="77777777" w:rsidR="00F1763F" w:rsidRPr="00F1763F" w:rsidRDefault="00F1763F" w:rsidP="00F1763F">
            <w:pPr>
              <w:rPr>
                <w:rFonts w:ascii="Arial" w:hAnsi="Arial" w:cs="Arial"/>
                <w:lang w:eastAsia="en-US"/>
              </w:rPr>
            </w:pPr>
            <w:r w:rsidRPr="00F1763F">
              <w:rPr>
                <w:rFonts w:ascii="Arial" w:hAnsi="Arial" w:cs="Arial"/>
                <w:lang w:eastAsia="en-US"/>
              </w:rPr>
              <w:t xml:space="preserve">Our stakeholders consist of </w:t>
            </w:r>
          </w:p>
          <w:p w14:paraId="4227CC53" w14:textId="16523778" w:rsidR="00F1763F" w:rsidRPr="00A620C0" w:rsidRDefault="00F1763F" w:rsidP="00A620C0">
            <w:pPr>
              <w:pStyle w:val="ListParagraph"/>
              <w:numPr>
                <w:ilvl w:val="0"/>
                <w:numId w:val="2"/>
              </w:numPr>
              <w:rPr>
                <w:rFonts w:ascii="Arial" w:hAnsi="Arial" w:cs="Arial"/>
                <w:lang w:eastAsia="en-US"/>
              </w:rPr>
            </w:pPr>
            <w:r w:rsidRPr="00A620C0">
              <w:rPr>
                <w:rFonts w:ascii="Arial" w:hAnsi="Arial" w:cs="Arial"/>
                <w:lang w:eastAsia="en-US"/>
              </w:rPr>
              <w:t>Our clients, their families or carers</w:t>
            </w:r>
          </w:p>
          <w:p w14:paraId="0BD67295" w14:textId="445771B9" w:rsidR="00F1763F" w:rsidRPr="00A620C0" w:rsidRDefault="00F1763F" w:rsidP="00A620C0">
            <w:pPr>
              <w:pStyle w:val="ListParagraph"/>
              <w:numPr>
                <w:ilvl w:val="0"/>
                <w:numId w:val="2"/>
              </w:numPr>
              <w:rPr>
                <w:rFonts w:ascii="Arial" w:hAnsi="Arial" w:cs="Arial"/>
                <w:lang w:eastAsia="en-US"/>
              </w:rPr>
            </w:pPr>
            <w:r w:rsidRPr="00A620C0">
              <w:rPr>
                <w:rFonts w:ascii="Arial" w:hAnsi="Arial" w:cs="Arial"/>
                <w:lang w:eastAsia="en-US"/>
              </w:rPr>
              <w:t>Our counselling team, employees, our supervisors and business consultant</w:t>
            </w:r>
          </w:p>
          <w:p w14:paraId="3CF67D38" w14:textId="021D9BC8" w:rsidR="00F1763F" w:rsidRPr="00A620C0" w:rsidRDefault="00F1763F" w:rsidP="00A620C0">
            <w:pPr>
              <w:pStyle w:val="ListParagraph"/>
              <w:numPr>
                <w:ilvl w:val="0"/>
                <w:numId w:val="2"/>
              </w:numPr>
              <w:rPr>
                <w:rFonts w:ascii="Arial" w:hAnsi="Arial" w:cs="Arial"/>
                <w:lang w:eastAsia="en-US"/>
              </w:rPr>
            </w:pPr>
            <w:r w:rsidRPr="00A620C0">
              <w:rPr>
                <w:rFonts w:ascii="Arial" w:hAnsi="Arial" w:cs="Arial"/>
                <w:lang w:eastAsia="en-US"/>
              </w:rPr>
              <w:t>Our professional bodies, research universities and training providers</w:t>
            </w:r>
          </w:p>
          <w:p w14:paraId="572EA4EF" w14:textId="7707AD33" w:rsidR="00F1763F" w:rsidRPr="00A620C0" w:rsidRDefault="00F1763F" w:rsidP="00A620C0">
            <w:pPr>
              <w:pStyle w:val="ListParagraph"/>
              <w:numPr>
                <w:ilvl w:val="0"/>
                <w:numId w:val="2"/>
              </w:numPr>
              <w:rPr>
                <w:rFonts w:ascii="Arial" w:hAnsi="Arial" w:cs="Arial"/>
                <w:lang w:eastAsia="en-US"/>
              </w:rPr>
            </w:pPr>
            <w:r w:rsidRPr="00A620C0">
              <w:rPr>
                <w:rFonts w:ascii="Arial" w:hAnsi="Arial" w:cs="Arial"/>
                <w:lang w:eastAsia="en-US"/>
              </w:rPr>
              <w:t>Our referrers such as the NHS, GP practices and other third sector organisations</w:t>
            </w:r>
          </w:p>
          <w:p w14:paraId="337A4BA0" w14:textId="6E094CDC" w:rsidR="00F1763F" w:rsidRPr="00A620C0" w:rsidRDefault="00F1763F" w:rsidP="00A620C0">
            <w:pPr>
              <w:pStyle w:val="ListParagraph"/>
              <w:numPr>
                <w:ilvl w:val="0"/>
                <w:numId w:val="2"/>
              </w:numPr>
              <w:rPr>
                <w:rFonts w:ascii="Arial" w:hAnsi="Arial" w:cs="Arial"/>
                <w:lang w:eastAsia="en-US"/>
              </w:rPr>
            </w:pPr>
            <w:r w:rsidRPr="00A620C0">
              <w:rPr>
                <w:rFonts w:ascii="Arial" w:hAnsi="Arial" w:cs="Arial"/>
                <w:lang w:eastAsia="en-US"/>
              </w:rPr>
              <w:t>Our contract holders for employee support and the local business community</w:t>
            </w:r>
          </w:p>
          <w:p w14:paraId="75B41B0E" w14:textId="52E9CA78" w:rsidR="00F1763F" w:rsidRDefault="00F1763F" w:rsidP="00A620C0">
            <w:pPr>
              <w:pStyle w:val="ListParagraph"/>
              <w:numPr>
                <w:ilvl w:val="0"/>
                <w:numId w:val="2"/>
              </w:numPr>
              <w:rPr>
                <w:rFonts w:ascii="Arial" w:hAnsi="Arial" w:cs="Arial"/>
                <w:lang w:eastAsia="en-US"/>
              </w:rPr>
            </w:pPr>
            <w:r w:rsidRPr="00A620C0">
              <w:rPr>
                <w:rFonts w:ascii="Arial" w:hAnsi="Arial" w:cs="Arial"/>
                <w:lang w:eastAsia="en-US"/>
              </w:rPr>
              <w:t>Our relationship with our donors and other interested parties such as economic and community service providers within our local councils</w:t>
            </w:r>
          </w:p>
          <w:p w14:paraId="0167046A" w14:textId="77777777" w:rsidR="00D22FAB" w:rsidRPr="00A620C0" w:rsidRDefault="00D22FAB" w:rsidP="00D22FAB">
            <w:pPr>
              <w:pStyle w:val="ListParagraph"/>
              <w:rPr>
                <w:rFonts w:ascii="Arial" w:hAnsi="Arial" w:cs="Arial"/>
                <w:lang w:eastAsia="en-US"/>
              </w:rPr>
            </w:pPr>
          </w:p>
          <w:p w14:paraId="197ED170" w14:textId="77777777" w:rsidR="00F1763F" w:rsidRPr="00EF2AD6" w:rsidRDefault="00F1763F" w:rsidP="00F1763F">
            <w:pPr>
              <w:rPr>
                <w:rFonts w:ascii="Arial" w:hAnsi="Arial" w:cs="Arial"/>
                <w:b/>
                <w:bCs/>
                <w:lang w:eastAsia="en-US"/>
              </w:rPr>
            </w:pPr>
            <w:r w:rsidRPr="00EF2AD6">
              <w:rPr>
                <w:rFonts w:ascii="Arial" w:hAnsi="Arial" w:cs="Arial"/>
                <w:b/>
                <w:bCs/>
                <w:lang w:eastAsia="en-US"/>
              </w:rPr>
              <w:t xml:space="preserve">Our clients </w:t>
            </w:r>
          </w:p>
          <w:p w14:paraId="6B4F2810" w14:textId="31BCABAC" w:rsidR="00F1763F" w:rsidRDefault="00F1763F" w:rsidP="00F1763F">
            <w:pPr>
              <w:rPr>
                <w:rFonts w:ascii="Arial" w:hAnsi="Arial" w:cs="Arial"/>
                <w:lang w:eastAsia="en-US"/>
              </w:rPr>
            </w:pPr>
            <w:r w:rsidRPr="00F1763F">
              <w:rPr>
                <w:rFonts w:ascii="Arial" w:hAnsi="Arial" w:cs="Arial"/>
                <w:lang w:eastAsia="en-US"/>
              </w:rPr>
              <w:t xml:space="preserve">We receive regular service delivery feedback from our clients when their counselling has ended.  During the year we review this feedback, which is also shared with the counsellor and look at how we might improve our service delivery.  </w:t>
            </w:r>
            <w:r w:rsidR="0031447C">
              <w:rPr>
                <w:rFonts w:ascii="Arial" w:hAnsi="Arial" w:cs="Arial"/>
                <w:lang w:eastAsia="en-US"/>
              </w:rPr>
              <w:t>Di</w:t>
            </w:r>
            <w:r w:rsidRPr="00F1763F">
              <w:rPr>
                <w:rFonts w:ascii="Arial" w:hAnsi="Arial" w:cs="Arial"/>
                <w:lang w:eastAsia="en-US"/>
              </w:rPr>
              <w:t>rect feedback</w:t>
            </w:r>
            <w:r w:rsidR="0031447C">
              <w:rPr>
                <w:rFonts w:ascii="Arial" w:hAnsi="Arial" w:cs="Arial"/>
                <w:lang w:eastAsia="en-US"/>
              </w:rPr>
              <w:t>, from clients,</w:t>
            </w:r>
            <w:r w:rsidRPr="00F1763F">
              <w:rPr>
                <w:rFonts w:ascii="Arial" w:hAnsi="Arial" w:cs="Arial"/>
                <w:lang w:eastAsia="en-US"/>
              </w:rPr>
              <w:t xml:space="preserve"> tell us we continue to provide valuable support to our local communities and we are pleased that we have begun to be able to shorten our wait times with additional counsellors being incorporated into our team, so that clients expressed need to be seen promptly are being met more effectively</w:t>
            </w:r>
            <w:r w:rsidR="0031447C">
              <w:rPr>
                <w:rFonts w:ascii="Arial" w:hAnsi="Arial" w:cs="Arial"/>
                <w:lang w:eastAsia="en-US"/>
              </w:rPr>
              <w:t xml:space="preserve">.  </w:t>
            </w:r>
            <w:r w:rsidRPr="00F1763F">
              <w:rPr>
                <w:rFonts w:ascii="Arial" w:hAnsi="Arial" w:cs="Arial"/>
                <w:lang w:eastAsia="en-US"/>
              </w:rPr>
              <w:t xml:space="preserve">We also reviewed and updated our website to ensure information for stakeholders was up to date and easy to access. </w:t>
            </w:r>
          </w:p>
          <w:p w14:paraId="3D9947D5" w14:textId="77777777" w:rsidR="00A93262" w:rsidRPr="00F1763F" w:rsidRDefault="00A93262" w:rsidP="00F1763F">
            <w:pPr>
              <w:rPr>
                <w:rFonts w:ascii="Arial" w:hAnsi="Arial" w:cs="Arial"/>
                <w:lang w:eastAsia="en-US"/>
              </w:rPr>
            </w:pPr>
          </w:p>
          <w:p w14:paraId="56C0DAFB" w14:textId="77777777" w:rsidR="00F1763F" w:rsidRPr="00A93262" w:rsidRDefault="00F1763F" w:rsidP="00F1763F">
            <w:pPr>
              <w:rPr>
                <w:rFonts w:ascii="Arial" w:hAnsi="Arial" w:cs="Arial"/>
                <w:b/>
                <w:bCs/>
                <w:lang w:eastAsia="en-US"/>
              </w:rPr>
            </w:pPr>
            <w:r w:rsidRPr="00A93262">
              <w:rPr>
                <w:rFonts w:ascii="Arial" w:hAnsi="Arial" w:cs="Arial"/>
                <w:b/>
                <w:bCs/>
                <w:lang w:eastAsia="en-US"/>
              </w:rPr>
              <w:t xml:space="preserve">Our donors </w:t>
            </w:r>
          </w:p>
          <w:p w14:paraId="3F9DC20D" w14:textId="77777777" w:rsidR="00F1763F" w:rsidRDefault="00F1763F" w:rsidP="00F1763F">
            <w:pPr>
              <w:rPr>
                <w:rFonts w:ascii="Arial" w:hAnsi="Arial" w:cs="Arial"/>
                <w:lang w:eastAsia="en-US"/>
              </w:rPr>
            </w:pPr>
            <w:r w:rsidRPr="00F1763F">
              <w:rPr>
                <w:rFonts w:ascii="Arial" w:hAnsi="Arial" w:cs="Arial"/>
                <w:lang w:eastAsia="en-US"/>
              </w:rPr>
              <w:t xml:space="preserve">We continue to receive a number of small donations from individual clients, donors and other organisations and we have ensured they have been thanked and kept up to date with our activities.  We are looking to develop this further with plans to establish a Friends of Crawley and Horsham Counselling Group.  This will enable us to stay connected to those we have supported, strengthening our connection to the wider community. </w:t>
            </w:r>
          </w:p>
          <w:p w14:paraId="1BD3EEA0" w14:textId="77777777" w:rsidR="00A93262" w:rsidRPr="00F1763F" w:rsidRDefault="00A93262" w:rsidP="00F1763F">
            <w:pPr>
              <w:rPr>
                <w:rFonts w:ascii="Arial" w:hAnsi="Arial" w:cs="Arial"/>
                <w:lang w:eastAsia="en-US"/>
              </w:rPr>
            </w:pPr>
          </w:p>
          <w:p w14:paraId="222A31A9" w14:textId="77777777" w:rsidR="00F1763F" w:rsidRPr="00E279C5" w:rsidRDefault="00F1763F" w:rsidP="00F1763F">
            <w:pPr>
              <w:rPr>
                <w:rFonts w:ascii="Arial" w:hAnsi="Arial" w:cs="Arial"/>
                <w:b/>
                <w:bCs/>
                <w:lang w:eastAsia="en-US"/>
              </w:rPr>
            </w:pPr>
            <w:r w:rsidRPr="00E279C5">
              <w:rPr>
                <w:rFonts w:ascii="Arial" w:hAnsi="Arial" w:cs="Arial"/>
                <w:b/>
                <w:bCs/>
                <w:lang w:eastAsia="en-US"/>
              </w:rPr>
              <w:t xml:space="preserve">Contract holders </w:t>
            </w:r>
          </w:p>
          <w:p w14:paraId="47BFD811" w14:textId="2E12A34D" w:rsidR="00F1763F" w:rsidRDefault="00F1763F" w:rsidP="00F1763F">
            <w:pPr>
              <w:rPr>
                <w:rFonts w:ascii="Arial" w:hAnsi="Arial" w:cs="Arial"/>
                <w:lang w:eastAsia="en-US"/>
              </w:rPr>
            </w:pPr>
            <w:r w:rsidRPr="00F1763F">
              <w:rPr>
                <w:rFonts w:ascii="Arial" w:hAnsi="Arial" w:cs="Arial"/>
                <w:lang w:eastAsia="en-US"/>
              </w:rPr>
              <w:t>We have contact with and meet with our contract holders on a regular basis, to look at referral numbers and the mental health issues that employees are dealing with. This includes two businesses, a local authority and our local hospice.  We also share and discuss client evaluations of our counselling and reflective practice.</w:t>
            </w:r>
          </w:p>
          <w:p w14:paraId="4F626D06" w14:textId="77777777" w:rsidR="00A93262" w:rsidRPr="00F1763F" w:rsidRDefault="00A93262" w:rsidP="00F1763F">
            <w:pPr>
              <w:rPr>
                <w:rFonts w:ascii="Arial" w:hAnsi="Arial" w:cs="Arial"/>
                <w:lang w:eastAsia="en-US"/>
              </w:rPr>
            </w:pPr>
          </w:p>
          <w:p w14:paraId="25D0DC71" w14:textId="77777777" w:rsidR="00F1763F" w:rsidRPr="00891206" w:rsidRDefault="00F1763F" w:rsidP="00F1763F">
            <w:pPr>
              <w:rPr>
                <w:rFonts w:ascii="Arial" w:hAnsi="Arial" w:cs="Arial"/>
                <w:b/>
                <w:bCs/>
                <w:lang w:eastAsia="en-US"/>
              </w:rPr>
            </w:pPr>
            <w:r w:rsidRPr="00891206">
              <w:rPr>
                <w:rFonts w:ascii="Arial" w:hAnsi="Arial" w:cs="Arial"/>
                <w:b/>
                <w:bCs/>
                <w:lang w:eastAsia="en-US"/>
              </w:rPr>
              <w:t xml:space="preserve">Other organisations </w:t>
            </w:r>
          </w:p>
          <w:p w14:paraId="67F1224F" w14:textId="4A65D001" w:rsidR="00F1763F" w:rsidRPr="00F1763F" w:rsidRDefault="00F1763F" w:rsidP="00F1763F">
            <w:pPr>
              <w:rPr>
                <w:rFonts w:ascii="Arial" w:hAnsi="Arial" w:cs="Arial"/>
                <w:lang w:eastAsia="en-US"/>
              </w:rPr>
            </w:pPr>
            <w:r w:rsidRPr="00F1763F">
              <w:rPr>
                <w:rFonts w:ascii="Arial" w:hAnsi="Arial" w:cs="Arial"/>
                <w:lang w:eastAsia="en-US"/>
              </w:rPr>
              <w:t xml:space="preserve">We actively sought out and communicated with other local mental health organisations so they understood what we can offer and in turn signposting to them if appropriate.  We continue to support other organisations by offering counselling space to other organisations like Relate and private therapists with room hire. We are also active in our local Chamber of Commerce and a regional economic partnership (Gatwick and Business Diamond), providing information and talks about our work and other business networks within our area.  </w:t>
            </w:r>
          </w:p>
          <w:p w14:paraId="28BE1D6C" w14:textId="07A2FE38" w:rsidR="00F1763F" w:rsidRDefault="00F1763F" w:rsidP="00F1763F">
            <w:pPr>
              <w:rPr>
                <w:rFonts w:ascii="Arial" w:hAnsi="Arial" w:cs="Arial"/>
                <w:lang w:eastAsia="en-US"/>
              </w:rPr>
            </w:pPr>
            <w:r w:rsidRPr="00F1763F">
              <w:rPr>
                <w:rFonts w:ascii="Arial" w:hAnsi="Arial" w:cs="Arial"/>
                <w:lang w:eastAsia="en-US"/>
              </w:rPr>
              <w:t xml:space="preserve">We are developing a working relationship with Horsham Football Club, initially around supporting men’s mental health.  The club </w:t>
            </w:r>
            <w:r w:rsidR="00891206">
              <w:rPr>
                <w:rFonts w:ascii="Arial" w:hAnsi="Arial" w:cs="Arial"/>
                <w:lang w:eastAsia="en-US"/>
              </w:rPr>
              <w:t>have been</w:t>
            </w:r>
            <w:r w:rsidRPr="00F1763F">
              <w:rPr>
                <w:rFonts w:ascii="Arial" w:hAnsi="Arial" w:cs="Arial"/>
                <w:lang w:eastAsia="en-US"/>
              </w:rPr>
              <w:t xml:space="preserve"> receptive to that initial engagement and are keen to develop a working relationship with us to further support the mental health needs of the families who support the club.</w:t>
            </w:r>
          </w:p>
          <w:p w14:paraId="72E39891" w14:textId="77777777" w:rsidR="00E93CA2" w:rsidRPr="00F1763F" w:rsidRDefault="00E93CA2" w:rsidP="00F1763F">
            <w:pPr>
              <w:rPr>
                <w:rFonts w:ascii="Arial" w:hAnsi="Arial" w:cs="Arial"/>
                <w:lang w:eastAsia="en-US"/>
              </w:rPr>
            </w:pPr>
          </w:p>
          <w:p w14:paraId="207B8137" w14:textId="77777777" w:rsidR="00F1763F" w:rsidRPr="00E93CA2" w:rsidRDefault="00F1763F" w:rsidP="00F1763F">
            <w:pPr>
              <w:rPr>
                <w:rFonts w:ascii="Arial" w:hAnsi="Arial" w:cs="Arial"/>
                <w:b/>
                <w:bCs/>
                <w:lang w:eastAsia="en-US"/>
              </w:rPr>
            </w:pPr>
            <w:r w:rsidRPr="00E93CA2">
              <w:rPr>
                <w:rFonts w:ascii="Arial" w:hAnsi="Arial" w:cs="Arial"/>
                <w:b/>
                <w:bCs/>
                <w:lang w:eastAsia="en-US"/>
              </w:rPr>
              <w:t>Our team, our professional body and training/research institutions</w:t>
            </w:r>
          </w:p>
          <w:p w14:paraId="00FC3366" w14:textId="6009132C" w:rsidR="00F1763F" w:rsidRDefault="00F1763F" w:rsidP="00F1763F">
            <w:pPr>
              <w:rPr>
                <w:rFonts w:ascii="Arial" w:hAnsi="Arial" w:cs="Arial"/>
                <w:lang w:eastAsia="en-US"/>
              </w:rPr>
            </w:pPr>
            <w:r w:rsidRPr="00F1763F">
              <w:rPr>
                <w:rFonts w:ascii="Arial" w:hAnsi="Arial" w:cs="Arial"/>
                <w:lang w:eastAsia="en-US"/>
              </w:rPr>
              <w:t>We meet with our team on a bi monthly basis, including a Team Away Day once a year and they are actively involved in our Strategic Planning – we update our team on plans at our bi-</w:t>
            </w:r>
            <w:r w:rsidRPr="00F1763F">
              <w:rPr>
                <w:rFonts w:ascii="Arial" w:hAnsi="Arial" w:cs="Arial"/>
                <w:lang w:eastAsia="en-US"/>
              </w:rPr>
              <w:lastRenderedPageBreak/>
              <w:t>monthly team meetings and weekly with a Team Update email.  We meet regularly with our Clinical Supervisors and our Business Adviser.  We meet regularly with our two administration staff who will be joined by an Office Manager</w:t>
            </w:r>
            <w:r w:rsidR="00E60F8C">
              <w:rPr>
                <w:rFonts w:ascii="Arial" w:hAnsi="Arial" w:cs="Arial"/>
                <w:lang w:eastAsia="en-US"/>
              </w:rPr>
              <w:t>, within the next 12 months.</w:t>
            </w:r>
            <w:r w:rsidR="00BD6977">
              <w:rPr>
                <w:rFonts w:ascii="Arial" w:hAnsi="Arial" w:cs="Arial"/>
                <w:lang w:eastAsia="en-US"/>
              </w:rPr>
              <w:t xml:space="preserve">  </w:t>
            </w:r>
            <w:r w:rsidRPr="00F1763F">
              <w:rPr>
                <w:rFonts w:ascii="Arial" w:hAnsi="Arial" w:cs="Arial"/>
                <w:lang w:eastAsia="en-US"/>
              </w:rPr>
              <w:t>We liaise regularly with training organisations seeking placements for their students.</w:t>
            </w:r>
          </w:p>
          <w:p w14:paraId="19437824" w14:textId="77777777" w:rsidR="00E74CE2" w:rsidRPr="00F1763F" w:rsidRDefault="00E74CE2" w:rsidP="00F1763F">
            <w:pPr>
              <w:rPr>
                <w:rFonts w:ascii="Arial" w:hAnsi="Arial" w:cs="Arial"/>
                <w:lang w:eastAsia="en-US"/>
              </w:rPr>
            </w:pPr>
          </w:p>
          <w:p w14:paraId="664C7059" w14:textId="77777777" w:rsidR="00F1763F" w:rsidRPr="00E74CE2" w:rsidRDefault="00F1763F" w:rsidP="00F1763F">
            <w:pPr>
              <w:rPr>
                <w:rFonts w:ascii="Arial" w:hAnsi="Arial" w:cs="Arial"/>
                <w:b/>
                <w:bCs/>
                <w:lang w:eastAsia="en-US"/>
              </w:rPr>
            </w:pPr>
            <w:r w:rsidRPr="00E74CE2">
              <w:rPr>
                <w:rFonts w:ascii="Arial" w:hAnsi="Arial" w:cs="Arial"/>
                <w:b/>
                <w:bCs/>
                <w:lang w:eastAsia="en-US"/>
              </w:rPr>
              <w:t>Developing our relationship with stakeholders</w:t>
            </w:r>
          </w:p>
          <w:p w14:paraId="1D7EEB30" w14:textId="1D74853D" w:rsidR="00F1763F" w:rsidRPr="00F1763F" w:rsidRDefault="00F1763F" w:rsidP="00F1763F">
            <w:pPr>
              <w:rPr>
                <w:rFonts w:ascii="Arial" w:hAnsi="Arial" w:cs="Arial"/>
                <w:lang w:eastAsia="en-US"/>
              </w:rPr>
            </w:pPr>
            <w:r w:rsidRPr="00F1763F">
              <w:rPr>
                <w:rFonts w:ascii="Arial" w:hAnsi="Arial" w:cs="Arial"/>
                <w:lang w:eastAsia="en-US"/>
              </w:rPr>
              <w:t>Stakeholder engagement continues to move from strength to strength.  The organisation has invested in a Business Development Manager to further build and develop this work.  A strategy is being developed to focus the direction of travel of this work and to ensure that the organisation stays on mission</w:t>
            </w:r>
            <w:r w:rsidR="00274804">
              <w:rPr>
                <w:rFonts w:ascii="Arial" w:hAnsi="Arial" w:cs="Arial"/>
                <w:lang w:eastAsia="en-US"/>
              </w:rPr>
              <w:t xml:space="preserve"> regarding the stakeholders it is engaging with</w:t>
            </w:r>
            <w:r w:rsidRPr="00F1763F">
              <w:rPr>
                <w:rFonts w:ascii="Arial" w:hAnsi="Arial" w:cs="Arial"/>
                <w:lang w:eastAsia="en-US"/>
              </w:rPr>
              <w:t>.</w:t>
            </w:r>
          </w:p>
          <w:p w14:paraId="2911621C" w14:textId="77777777" w:rsidR="00F1763F" w:rsidRPr="00F1763F" w:rsidRDefault="00F1763F" w:rsidP="00F1763F">
            <w:pPr>
              <w:rPr>
                <w:rFonts w:ascii="Arial" w:hAnsi="Arial" w:cs="Arial"/>
                <w:lang w:eastAsia="en-US"/>
              </w:rPr>
            </w:pPr>
          </w:p>
          <w:p w14:paraId="68A22DA5" w14:textId="672B2AEE" w:rsidR="006747CB" w:rsidRDefault="00F1763F" w:rsidP="007F6B3F">
            <w:pPr>
              <w:rPr>
                <w:rFonts w:ascii="Arial" w:hAnsi="Arial" w:cs="Arial"/>
              </w:rPr>
            </w:pPr>
            <w:r w:rsidRPr="00F1763F">
              <w:rPr>
                <w:rFonts w:ascii="Arial" w:hAnsi="Arial" w:cs="Arial"/>
                <w:lang w:eastAsia="en-US"/>
              </w:rPr>
              <w:t>(If applicable, please just state “A social audit report covering these points is attached”).</w:t>
            </w:r>
          </w:p>
          <w:p w14:paraId="68A22DA6" w14:textId="77777777" w:rsidR="006747CB" w:rsidRDefault="006747CB">
            <w:pPr>
              <w:pStyle w:val="Header"/>
              <w:tabs>
                <w:tab w:val="clear" w:pos="4153"/>
                <w:tab w:val="clear" w:pos="8306"/>
              </w:tabs>
              <w:rPr>
                <w:rFonts w:ascii="Arial" w:hAnsi="Arial" w:cs="Arial"/>
              </w:rPr>
            </w:pPr>
          </w:p>
          <w:p w14:paraId="68A22DA7" w14:textId="77777777" w:rsidR="006747CB" w:rsidRDefault="00C76758">
            <w:r>
              <w:rPr>
                <w:rFonts w:ascii="Arial" w:hAnsi="Arial" w:cs="Arial"/>
                <w:i/>
              </w:rPr>
              <w:t>(If applicable, please just state “A social audit report covering these points is attached”).</w:t>
            </w:r>
          </w:p>
        </w:tc>
      </w:tr>
      <w:tr w:rsidR="006747CB" w14:paraId="68A22DB2" w14:textId="77777777">
        <w:trPr>
          <w:cantSplit/>
          <w:trHeight w:val="2088"/>
        </w:trPr>
        <w:tc>
          <w:tcPr>
            <w:tcW w:w="10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A9" w14:textId="77777777" w:rsidR="006747CB" w:rsidRDefault="00C76758">
            <w:pPr>
              <w:pStyle w:val="Header"/>
              <w:tabs>
                <w:tab w:val="clear" w:pos="4153"/>
                <w:tab w:val="clear" w:pos="8306"/>
              </w:tabs>
            </w:pPr>
            <w:r>
              <w:rPr>
                <w:rFonts w:ascii="Arial" w:hAnsi="Arial" w:cs="Arial"/>
                <w:b/>
              </w:rPr>
              <w:lastRenderedPageBreak/>
              <w:t xml:space="preserve">PART 3 – DIRECTORS’ REMUNERATION </w:t>
            </w:r>
            <w:r>
              <w:rPr>
                <w:rFonts w:ascii="Arial" w:hAnsi="Arial"/>
              </w:rPr>
              <w:t>–</w:t>
            </w:r>
            <w:r>
              <w:rPr>
                <w:rFonts w:ascii="Arial" w:hAnsi="Arial" w:cs="Arial"/>
              </w:rPr>
              <w:t xml:space="preserve"> if you have provided full details in your accounts you need not reproduce it here.  Please clearly identify the information within the accounts and confirm that, “There were no other transactions or arrangements in connection with the remuneration of directors, or compensation for director’s loss of office, which require to be disclosed” (See example with full notes). </w:t>
            </w:r>
            <w:r>
              <w:rPr>
                <w:rFonts w:ascii="Arial" w:hAnsi="Arial" w:cs="Arial"/>
                <w:u w:val="single"/>
              </w:rPr>
              <w:t>If no remuneration was received you must state that “no remuneration was received” below.</w:t>
            </w:r>
          </w:p>
          <w:p w14:paraId="68A22DAA" w14:textId="77777777" w:rsidR="006747CB" w:rsidRDefault="006747CB">
            <w:pPr>
              <w:pStyle w:val="BodyText"/>
              <w:rPr>
                <w:i w:val="0"/>
              </w:rPr>
            </w:pPr>
          </w:p>
          <w:p w14:paraId="68A22DAE" w14:textId="77777777" w:rsidR="006747CB" w:rsidRDefault="006747CB">
            <w:pPr>
              <w:pStyle w:val="BodyText"/>
              <w:rPr>
                <w:i w:val="0"/>
              </w:rPr>
            </w:pPr>
          </w:p>
          <w:p w14:paraId="4A6CC5CF" w14:textId="7189C98C" w:rsidR="00294FD0" w:rsidRDefault="00294FD0" w:rsidP="00294FD0">
            <w:pPr>
              <w:pStyle w:val="BodyText"/>
              <w:rPr>
                <w:i w:val="0"/>
              </w:rPr>
            </w:pPr>
            <w:r w:rsidRPr="00294FD0">
              <w:rPr>
                <w:i w:val="0"/>
              </w:rPr>
              <w:t>We can confirm Directors Remuneration for the three Directors for the year (as detailed in our Full Accounts) was £</w:t>
            </w:r>
            <w:r w:rsidR="007F6B3F">
              <w:rPr>
                <w:i w:val="0"/>
              </w:rPr>
              <w:t>29,338.88</w:t>
            </w:r>
            <w:r w:rsidRPr="00294FD0">
              <w:rPr>
                <w:i w:val="0"/>
              </w:rPr>
              <w:t>.</w:t>
            </w:r>
          </w:p>
          <w:p w14:paraId="2B5901CD" w14:textId="77777777" w:rsidR="00294FD0" w:rsidRPr="00294FD0" w:rsidRDefault="00294FD0" w:rsidP="00294FD0">
            <w:pPr>
              <w:pStyle w:val="BodyText"/>
              <w:rPr>
                <w:i w:val="0"/>
              </w:rPr>
            </w:pPr>
          </w:p>
          <w:p w14:paraId="68A22DAF" w14:textId="6AC3E502" w:rsidR="006747CB" w:rsidRDefault="00294FD0" w:rsidP="00294FD0">
            <w:pPr>
              <w:pStyle w:val="BodyText"/>
              <w:rPr>
                <w:i w:val="0"/>
              </w:rPr>
            </w:pPr>
            <w:r w:rsidRPr="00294FD0">
              <w:rPr>
                <w:i w:val="0"/>
              </w:rPr>
              <w:t>There were no other transactions or arrangements in connection with the remuneration of directors, or compensation for director’s loss of office which require to be disclosed.</w:t>
            </w:r>
          </w:p>
          <w:p w14:paraId="68A22DB0" w14:textId="77777777" w:rsidR="006747CB" w:rsidRDefault="006747CB">
            <w:pPr>
              <w:pStyle w:val="BodyText"/>
              <w:rPr>
                <w:b/>
                <w:i w:val="0"/>
              </w:rPr>
            </w:pPr>
          </w:p>
          <w:p w14:paraId="68A22DB1" w14:textId="77777777" w:rsidR="006747CB" w:rsidRDefault="006747CB">
            <w:pPr>
              <w:pStyle w:val="Header"/>
              <w:tabs>
                <w:tab w:val="clear" w:pos="4153"/>
                <w:tab w:val="clear" w:pos="8306"/>
              </w:tabs>
              <w:rPr>
                <w:rFonts w:ascii="Arial" w:hAnsi="Arial"/>
              </w:rPr>
            </w:pPr>
          </w:p>
        </w:tc>
      </w:tr>
      <w:tr w:rsidR="006747CB" w14:paraId="68A22DC1" w14:textId="77777777">
        <w:trPr>
          <w:cantSplit/>
          <w:trHeight w:val="1369"/>
        </w:trPr>
        <w:tc>
          <w:tcPr>
            <w:tcW w:w="10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B3" w14:textId="77777777" w:rsidR="006747CB" w:rsidRDefault="00C76758">
            <w:pPr>
              <w:pStyle w:val="Header"/>
              <w:tabs>
                <w:tab w:val="clear" w:pos="4153"/>
                <w:tab w:val="clear" w:pos="8306"/>
              </w:tabs>
            </w:pPr>
            <w:r>
              <w:rPr>
                <w:rFonts w:ascii="Arial" w:hAnsi="Arial"/>
                <w:b/>
              </w:rPr>
              <w:t>PART 4 – TRANSFERS OF ASSETS OTHER THAN FOR FULL CONSIDERATION</w:t>
            </w:r>
            <w:r>
              <w:t xml:space="preserve"> </w:t>
            </w:r>
            <w:r>
              <w:rPr>
                <w:rFonts w:ascii="Arial" w:hAnsi="Arial"/>
              </w:rPr>
              <w:t xml:space="preserve">– </w:t>
            </w:r>
            <w:r>
              <w:rPr>
                <w:rFonts w:ascii="Arial" w:hAnsi="Arial" w:cs="Arial"/>
              </w:rPr>
              <w:t>Please insert full details of</w:t>
            </w:r>
            <w:r>
              <w:rPr>
                <w:rFonts w:ascii="Arial" w:hAnsi="Arial"/>
                <w:szCs w:val="24"/>
              </w:rPr>
              <w:t xml:space="preserve"> any transfers of assets other than for full consideration e.g. Donations to outside bodies.</w:t>
            </w:r>
            <w:r>
              <w:rPr>
                <w:rFonts w:ascii="Arial" w:hAnsi="Arial"/>
                <w:b/>
                <w:szCs w:val="24"/>
              </w:rPr>
              <w:t xml:space="preserve">  </w:t>
            </w:r>
            <w:r>
              <w:rPr>
                <w:rFonts w:ascii="Arial" w:hAnsi="Arial" w:cs="Arial"/>
                <w:szCs w:val="24"/>
                <w:u w:val="single"/>
              </w:rPr>
              <w:t>If this does not apply you must state that “no transfer of assets other than for full consideration has been made” below</w:t>
            </w:r>
            <w:r>
              <w:rPr>
                <w:rFonts w:ascii="Arial" w:hAnsi="Arial" w:cs="Arial"/>
                <w:szCs w:val="24"/>
              </w:rPr>
              <w:t>.</w:t>
            </w:r>
          </w:p>
          <w:p w14:paraId="68A22DB4" w14:textId="77777777" w:rsidR="006747CB" w:rsidRDefault="006747CB">
            <w:pPr>
              <w:pStyle w:val="Header"/>
              <w:tabs>
                <w:tab w:val="clear" w:pos="4153"/>
                <w:tab w:val="clear" w:pos="8306"/>
              </w:tabs>
              <w:rPr>
                <w:rFonts w:ascii="Arial" w:hAnsi="Arial" w:cs="Arial"/>
                <w:szCs w:val="24"/>
              </w:rPr>
            </w:pPr>
          </w:p>
          <w:p w14:paraId="68A22DB5" w14:textId="1A737ADB" w:rsidR="006747CB" w:rsidRDefault="00C76758">
            <w:pPr>
              <w:pStyle w:val="Header"/>
              <w:tabs>
                <w:tab w:val="clear" w:pos="4153"/>
                <w:tab w:val="clear" w:pos="8306"/>
              </w:tabs>
            </w:pPr>
            <w:r>
              <w:rPr>
                <w:rFonts w:ascii="Arial" w:hAnsi="Arial" w:cs="Arial"/>
                <w:szCs w:val="24"/>
              </w:rPr>
              <w:t>No transfer of assets has been made.</w:t>
            </w:r>
          </w:p>
          <w:p w14:paraId="68A22DB6" w14:textId="77777777" w:rsidR="006747CB" w:rsidRDefault="006747CB">
            <w:pPr>
              <w:pStyle w:val="Heading3"/>
              <w:rPr>
                <w:rFonts w:ascii="Arial" w:hAnsi="Arial"/>
                <w:b w:val="0"/>
                <w:szCs w:val="24"/>
              </w:rPr>
            </w:pPr>
          </w:p>
          <w:p w14:paraId="68A22DB7" w14:textId="77777777" w:rsidR="006747CB" w:rsidRDefault="006747CB">
            <w:pPr>
              <w:pStyle w:val="Heading5"/>
              <w:jc w:val="left"/>
              <w:rPr>
                <w:sz w:val="24"/>
                <w:szCs w:val="24"/>
                <w:u w:val="single"/>
              </w:rPr>
            </w:pPr>
          </w:p>
          <w:p w14:paraId="68A22DB8" w14:textId="77777777" w:rsidR="006747CB" w:rsidRDefault="006747CB">
            <w:pPr>
              <w:pStyle w:val="Header"/>
              <w:tabs>
                <w:tab w:val="clear" w:pos="4153"/>
                <w:tab w:val="clear" w:pos="8306"/>
              </w:tabs>
              <w:rPr>
                <w:szCs w:val="24"/>
              </w:rPr>
            </w:pPr>
          </w:p>
          <w:p w14:paraId="68A22DB9" w14:textId="77777777" w:rsidR="006747CB" w:rsidRDefault="006747CB">
            <w:pPr>
              <w:pStyle w:val="Header"/>
              <w:tabs>
                <w:tab w:val="clear" w:pos="4153"/>
                <w:tab w:val="clear" w:pos="8306"/>
              </w:tabs>
              <w:rPr>
                <w:szCs w:val="24"/>
              </w:rPr>
            </w:pPr>
          </w:p>
          <w:p w14:paraId="68A22DBA" w14:textId="77777777" w:rsidR="006747CB" w:rsidRDefault="006747CB">
            <w:pPr>
              <w:pStyle w:val="Header"/>
              <w:tabs>
                <w:tab w:val="clear" w:pos="4153"/>
                <w:tab w:val="clear" w:pos="8306"/>
              </w:tabs>
              <w:rPr>
                <w:szCs w:val="24"/>
              </w:rPr>
            </w:pPr>
          </w:p>
          <w:p w14:paraId="68A22DBB" w14:textId="77777777" w:rsidR="006747CB" w:rsidRDefault="006747CB">
            <w:pPr>
              <w:pStyle w:val="Header"/>
              <w:tabs>
                <w:tab w:val="clear" w:pos="4153"/>
                <w:tab w:val="clear" w:pos="8306"/>
              </w:tabs>
              <w:rPr>
                <w:szCs w:val="24"/>
              </w:rPr>
            </w:pPr>
          </w:p>
          <w:p w14:paraId="68A22DBC" w14:textId="77777777" w:rsidR="006747CB" w:rsidRDefault="006747CB">
            <w:pPr>
              <w:pStyle w:val="Header"/>
              <w:tabs>
                <w:tab w:val="clear" w:pos="4153"/>
                <w:tab w:val="clear" w:pos="8306"/>
              </w:tabs>
              <w:rPr>
                <w:szCs w:val="24"/>
              </w:rPr>
            </w:pPr>
          </w:p>
          <w:p w14:paraId="68A22DBD" w14:textId="77777777" w:rsidR="006747CB" w:rsidRDefault="006747CB">
            <w:pPr>
              <w:pStyle w:val="Header"/>
              <w:tabs>
                <w:tab w:val="clear" w:pos="4153"/>
                <w:tab w:val="clear" w:pos="8306"/>
              </w:tabs>
              <w:rPr>
                <w:szCs w:val="24"/>
              </w:rPr>
            </w:pPr>
          </w:p>
          <w:p w14:paraId="68A22DBE" w14:textId="77777777" w:rsidR="006747CB" w:rsidRDefault="006747CB">
            <w:pPr>
              <w:pStyle w:val="Header"/>
              <w:tabs>
                <w:tab w:val="clear" w:pos="4153"/>
                <w:tab w:val="clear" w:pos="8306"/>
              </w:tabs>
              <w:rPr>
                <w:szCs w:val="24"/>
              </w:rPr>
            </w:pPr>
          </w:p>
          <w:p w14:paraId="68A22DBF" w14:textId="77777777" w:rsidR="006747CB" w:rsidRDefault="006747CB">
            <w:pPr>
              <w:pStyle w:val="Header"/>
              <w:tabs>
                <w:tab w:val="clear" w:pos="4153"/>
                <w:tab w:val="clear" w:pos="8306"/>
              </w:tabs>
              <w:rPr>
                <w:szCs w:val="24"/>
              </w:rPr>
            </w:pPr>
          </w:p>
          <w:p w14:paraId="68A22DC0" w14:textId="77777777" w:rsidR="006747CB" w:rsidRDefault="006747CB">
            <w:pPr>
              <w:pStyle w:val="Header"/>
              <w:tabs>
                <w:tab w:val="clear" w:pos="4153"/>
                <w:tab w:val="clear" w:pos="8306"/>
              </w:tabs>
            </w:pPr>
          </w:p>
        </w:tc>
      </w:tr>
    </w:tbl>
    <w:p w14:paraId="68A22DC2" w14:textId="77777777" w:rsidR="006747CB" w:rsidRDefault="00C76758">
      <w:pPr>
        <w:jc w:val="right"/>
      </w:pPr>
      <w:r>
        <w:rPr>
          <w:rFonts w:ascii="Arial" w:hAnsi="Arial"/>
          <w:i/>
        </w:rPr>
        <w:t>(</w:t>
      </w:r>
      <w:r>
        <w:rPr>
          <w:rFonts w:ascii="Arial" w:hAnsi="Arial"/>
          <w:b/>
          <w:i/>
          <w:sz w:val="22"/>
        </w:rPr>
        <w:t>Please continue on separate continuation sheet if necessary</w:t>
      </w:r>
      <w:r>
        <w:rPr>
          <w:rFonts w:ascii="Arial" w:hAnsi="Arial"/>
          <w:i/>
          <w:sz w:val="22"/>
        </w:rPr>
        <w:t>.)</w:t>
      </w:r>
    </w:p>
    <w:p w14:paraId="68A22DC3" w14:textId="77777777" w:rsidR="006747CB" w:rsidRDefault="006747CB">
      <w:pPr>
        <w:jc w:val="right"/>
        <w:rPr>
          <w:rFonts w:ascii="Arial" w:hAnsi="Arial"/>
          <w:b/>
          <w:i/>
          <w:sz w:val="22"/>
        </w:rPr>
      </w:pPr>
    </w:p>
    <w:p w14:paraId="68A22DC4" w14:textId="77777777" w:rsidR="006747CB" w:rsidRDefault="006747CB">
      <w:pPr>
        <w:ind w:left="-567"/>
        <w:jc w:val="center"/>
        <w:rPr>
          <w:rFonts w:ascii="Arial" w:hAnsi="Arial"/>
          <w:b/>
          <w:sz w:val="22"/>
          <w:szCs w:val="22"/>
        </w:rPr>
      </w:pPr>
    </w:p>
    <w:p w14:paraId="68A22DC5" w14:textId="77777777" w:rsidR="006747CB" w:rsidRDefault="00C76758">
      <w:pPr>
        <w:pStyle w:val="Heading7"/>
        <w:pageBreakBefore/>
        <w:ind w:left="-851"/>
        <w:jc w:val="right"/>
      </w:pPr>
      <w:r>
        <w:rPr>
          <w:sz w:val="24"/>
          <w:szCs w:val="24"/>
        </w:rPr>
        <w:lastRenderedPageBreak/>
        <w:t xml:space="preserve">PART 5 – SIGNATORY </w:t>
      </w:r>
      <w:r>
        <w:rPr>
          <w:color w:val="FF0000"/>
          <w:sz w:val="24"/>
          <w:szCs w:val="24"/>
        </w:rPr>
        <w:t>(Please note this must be a live signature)</w:t>
      </w:r>
      <w:r>
        <w:tab/>
      </w:r>
      <w:r>
        <w:tab/>
      </w:r>
      <w:r>
        <w:tab/>
      </w:r>
      <w:r>
        <w:tab/>
      </w:r>
      <w:r>
        <w:tab/>
      </w:r>
      <w:r>
        <w:tab/>
      </w:r>
      <w:r>
        <w:tab/>
      </w:r>
      <w:r>
        <w:tab/>
      </w:r>
      <w:r>
        <w:tab/>
      </w:r>
      <w:r>
        <w:tab/>
      </w:r>
      <w:r>
        <w:tab/>
      </w:r>
      <w:r>
        <w:tab/>
      </w:r>
      <w:r>
        <w:tab/>
        <w:t xml:space="preserve">        </w:t>
      </w:r>
      <w:r>
        <w:rPr>
          <w:i/>
          <w:iCs/>
          <w:color w:val="FF0000"/>
          <w:szCs w:val="22"/>
        </w:rPr>
        <w:t>(DD/MM/YY)</w:t>
      </w:r>
    </w:p>
    <w:tbl>
      <w:tblPr>
        <w:tblW w:w="10244" w:type="dxa"/>
        <w:tblInd w:w="-743" w:type="dxa"/>
        <w:tblLayout w:type="fixed"/>
        <w:tblCellMar>
          <w:left w:w="10" w:type="dxa"/>
          <w:right w:w="10" w:type="dxa"/>
        </w:tblCellMar>
        <w:tblLook w:val="04A0" w:firstRow="1" w:lastRow="0" w:firstColumn="1" w:lastColumn="0" w:noHBand="0" w:noVBand="1"/>
      </w:tblPr>
      <w:tblGrid>
        <w:gridCol w:w="2550"/>
        <w:gridCol w:w="1276"/>
        <w:gridCol w:w="3401"/>
        <w:gridCol w:w="1418"/>
        <w:gridCol w:w="1559"/>
        <w:gridCol w:w="40"/>
      </w:tblGrid>
      <w:tr w:rsidR="006747CB" w14:paraId="68A22DCC" w14:textId="77777777">
        <w:trPr>
          <w:cantSplit/>
        </w:trPr>
        <w:tc>
          <w:tcPr>
            <w:tcW w:w="2550" w:type="dxa"/>
            <w:vMerge w:val="restart"/>
            <w:shd w:val="clear" w:color="auto" w:fill="auto"/>
            <w:tcMar>
              <w:top w:w="0" w:type="dxa"/>
              <w:left w:w="108" w:type="dxa"/>
              <w:bottom w:w="0" w:type="dxa"/>
              <w:right w:w="108" w:type="dxa"/>
            </w:tcMar>
          </w:tcPr>
          <w:p w14:paraId="68A22DC6" w14:textId="77777777" w:rsidR="006747CB" w:rsidRDefault="00C76758">
            <w:r>
              <w:rPr>
                <w:rFonts w:ascii="Arial" w:hAnsi="Arial"/>
                <w:b/>
              </w:rPr>
              <w:t>The original report must be signed by a director or secretary of the company</w:t>
            </w:r>
          </w:p>
        </w:tc>
        <w:tc>
          <w:tcPr>
            <w:tcW w:w="1276" w:type="dxa"/>
            <w:shd w:val="clear" w:color="auto" w:fill="auto"/>
            <w:tcMar>
              <w:top w:w="0" w:type="dxa"/>
              <w:left w:w="108" w:type="dxa"/>
              <w:bottom w:w="0" w:type="dxa"/>
              <w:right w:w="108" w:type="dxa"/>
            </w:tcMar>
            <w:vAlign w:val="center"/>
          </w:tcPr>
          <w:p w14:paraId="68A22DC7" w14:textId="77777777" w:rsidR="006747CB" w:rsidRDefault="006747CB">
            <w:pPr>
              <w:jc w:val="both"/>
              <w:rPr>
                <w:rFonts w:ascii="Arial" w:hAnsi="Arial"/>
                <w:color w:val="000000"/>
                <w:sz w:val="8"/>
              </w:rPr>
            </w:pPr>
          </w:p>
        </w:tc>
        <w:tc>
          <w:tcPr>
            <w:tcW w:w="3401" w:type="dxa"/>
            <w:shd w:val="clear" w:color="auto" w:fill="auto"/>
            <w:tcMar>
              <w:top w:w="0" w:type="dxa"/>
              <w:left w:w="108" w:type="dxa"/>
              <w:bottom w:w="0" w:type="dxa"/>
              <w:right w:w="108" w:type="dxa"/>
            </w:tcMar>
          </w:tcPr>
          <w:p w14:paraId="68A22DC8" w14:textId="77777777" w:rsidR="006747CB" w:rsidRDefault="006747CB">
            <w:pPr>
              <w:jc w:val="both"/>
              <w:rPr>
                <w:rFonts w:ascii="Arial" w:hAnsi="Arial"/>
                <w:color w:val="000000"/>
                <w:sz w:val="8"/>
              </w:rPr>
            </w:pPr>
          </w:p>
        </w:tc>
        <w:tc>
          <w:tcPr>
            <w:tcW w:w="1418" w:type="dxa"/>
            <w:shd w:val="clear" w:color="auto" w:fill="auto"/>
            <w:tcMar>
              <w:top w:w="0" w:type="dxa"/>
              <w:left w:w="108" w:type="dxa"/>
              <w:bottom w:w="0" w:type="dxa"/>
              <w:right w:w="108" w:type="dxa"/>
            </w:tcMar>
            <w:vAlign w:val="center"/>
          </w:tcPr>
          <w:p w14:paraId="68A22DC9" w14:textId="77777777" w:rsidR="006747CB" w:rsidRDefault="006747CB">
            <w:pPr>
              <w:jc w:val="both"/>
              <w:rPr>
                <w:rFonts w:ascii="Arial" w:hAnsi="Arial"/>
                <w:color w:val="000000"/>
                <w:sz w:val="8"/>
              </w:rPr>
            </w:pPr>
          </w:p>
        </w:tc>
        <w:tc>
          <w:tcPr>
            <w:tcW w:w="1559" w:type="dxa"/>
            <w:shd w:val="clear" w:color="auto" w:fill="auto"/>
            <w:tcMar>
              <w:top w:w="0" w:type="dxa"/>
              <w:left w:w="108" w:type="dxa"/>
              <w:bottom w:w="0" w:type="dxa"/>
              <w:right w:w="108" w:type="dxa"/>
            </w:tcMar>
          </w:tcPr>
          <w:p w14:paraId="68A22DCA" w14:textId="77777777" w:rsidR="006747CB" w:rsidRDefault="006747CB">
            <w:pPr>
              <w:jc w:val="both"/>
              <w:rPr>
                <w:rFonts w:ascii="Arial" w:hAnsi="Arial"/>
                <w:color w:val="000000"/>
                <w:sz w:val="8"/>
              </w:rPr>
            </w:pPr>
          </w:p>
        </w:tc>
        <w:tc>
          <w:tcPr>
            <w:tcW w:w="40" w:type="dxa"/>
            <w:shd w:val="clear" w:color="auto" w:fill="auto"/>
            <w:tcMar>
              <w:top w:w="0" w:type="dxa"/>
              <w:left w:w="10" w:type="dxa"/>
              <w:bottom w:w="0" w:type="dxa"/>
              <w:right w:w="10" w:type="dxa"/>
            </w:tcMar>
          </w:tcPr>
          <w:p w14:paraId="68A22DCB" w14:textId="77777777" w:rsidR="006747CB" w:rsidRDefault="006747CB">
            <w:pPr>
              <w:jc w:val="both"/>
              <w:rPr>
                <w:rFonts w:ascii="Arial" w:hAnsi="Arial"/>
                <w:color w:val="000000"/>
                <w:sz w:val="8"/>
              </w:rPr>
            </w:pPr>
          </w:p>
        </w:tc>
      </w:tr>
      <w:tr w:rsidR="006747CB" w14:paraId="68A22DD4" w14:textId="77777777">
        <w:trPr>
          <w:cantSplit/>
        </w:trPr>
        <w:tc>
          <w:tcPr>
            <w:tcW w:w="2550" w:type="dxa"/>
            <w:vMerge/>
            <w:shd w:val="clear" w:color="auto" w:fill="auto"/>
            <w:tcMar>
              <w:top w:w="0" w:type="dxa"/>
              <w:left w:w="108" w:type="dxa"/>
              <w:bottom w:w="0" w:type="dxa"/>
              <w:right w:w="108" w:type="dxa"/>
            </w:tcMar>
          </w:tcPr>
          <w:p w14:paraId="68A22DCD" w14:textId="77777777" w:rsidR="006747CB" w:rsidRDefault="006747CB">
            <w:pPr>
              <w:jc w:val="both"/>
              <w:rPr>
                <w:rFonts w:ascii="Arial" w:hAnsi="Arial"/>
                <w:i/>
              </w:rPr>
            </w:pPr>
          </w:p>
        </w:tc>
        <w:tc>
          <w:tcPr>
            <w:tcW w:w="1276" w:type="dxa"/>
            <w:shd w:val="clear" w:color="auto" w:fill="auto"/>
            <w:tcMar>
              <w:top w:w="0" w:type="dxa"/>
              <w:left w:w="108" w:type="dxa"/>
              <w:bottom w:w="0" w:type="dxa"/>
              <w:right w:w="108" w:type="dxa"/>
            </w:tcMar>
            <w:vAlign w:val="center"/>
          </w:tcPr>
          <w:p w14:paraId="68A22DCE" w14:textId="77777777" w:rsidR="006747CB" w:rsidRDefault="00C76758">
            <w:pPr>
              <w:jc w:val="right"/>
              <w:rPr>
                <w:rFonts w:ascii="Arial" w:hAnsi="Arial"/>
                <w:color w:val="000000"/>
              </w:rPr>
            </w:pPr>
            <w:r>
              <w:rPr>
                <w:rFonts w:ascii="Arial" w:hAnsi="Arial"/>
                <w:color w:val="000000"/>
              </w:rPr>
              <w:t>Signed</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CF" w14:textId="77777777" w:rsidR="006747CB" w:rsidRDefault="006747CB">
            <w:pPr>
              <w:jc w:val="both"/>
              <w:rPr>
                <w:rFonts w:ascii="Arial" w:hAnsi="Arial"/>
                <w:color w:val="0000FF"/>
              </w:rPr>
            </w:pPr>
          </w:p>
          <w:p w14:paraId="68A22DD0" w14:textId="77777777" w:rsidR="006747CB" w:rsidRDefault="006747CB">
            <w:pPr>
              <w:jc w:val="both"/>
              <w:rPr>
                <w:rFonts w:ascii="Arial" w:hAnsi="Arial"/>
                <w:color w:val="000000"/>
                <w:sz w:val="20"/>
              </w:rPr>
            </w:pPr>
          </w:p>
        </w:tc>
        <w:tc>
          <w:tcPr>
            <w:tcW w:w="1418" w:type="dxa"/>
            <w:shd w:val="clear" w:color="auto" w:fill="auto"/>
            <w:tcMar>
              <w:top w:w="0" w:type="dxa"/>
              <w:left w:w="108" w:type="dxa"/>
              <w:bottom w:w="0" w:type="dxa"/>
              <w:right w:w="108" w:type="dxa"/>
            </w:tcMar>
            <w:vAlign w:val="center"/>
          </w:tcPr>
          <w:p w14:paraId="68A22DD1" w14:textId="77777777" w:rsidR="006747CB" w:rsidRDefault="00C76758">
            <w:pPr>
              <w:jc w:val="right"/>
              <w:rPr>
                <w:rFonts w:ascii="Arial" w:hAnsi="Arial"/>
                <w:color w:val="000000"/>
              </w:rPr>
            </w:pPr>
            <w:r>
              <w:rPr>
                <w:rFonts w:ascii="Arial" w:hAnsi="Arial"/>
                <w:color w:val="000000"/>
              </w:rPr>
              <w:t>Date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D2" w14:textId="77777777" w:rsidR="006747CB" w:rsidRDefault="006747CB">
            <w:pPr>
              <w:jc w:val="both"/>
              <w:rPr>
                <w:rFonts w:ascii="Arial" w:hAnsi="Arial"/>
                <w:color w:val="0000FF"/>
              </w:rPr>
            </w:pPr>
          </w:p>
        </w:tc>
        <w:tc>
          <w:tcPr>
            <w:tcW w:w="40" w:type="dxa"/>
            <w:shd w:val="clear" w:color="auto" w:fill="auto"/>
            <w:tcMar>
              <w:top w:w="0" w:type="dxa"/>
              <w:left w:w="10" w:type="dxa"/>
              <w:bottom w:w="0" w:type="dxa"/>
              <w:right w:w="10" w:type="dxa"/>
            </w:tcMar>
          </w:tcPr>
          <w:p w14:paraId="68A22DD3" w14:textId="77777777" w:rsidR="006747CB" w:rsidRDefault="006747CB">
            <w:pPr>
              <w:jc w:val="both"/>
              <w:rPr>
                <w:rFonts w:ascii="Arial" w:hAnsi="Arial"/>
                <w:color w:val="0000FF"/>
              </w:rPr>
            </w:pPr>
          </w:p>
        </w:tc>
      </w:tr>
      <w:tr w:rsidR="006747CB" w14:paraId="68A22DDB" w14:textId="77777777">
        <w:trPr>
          <w:cantSplit/>
          <w:trHeight w:val="90"/>
        </w:trPr>
        <w:tc>
          <w:tcPr>
            <w:tcW w:w="2550" w:type="dxa"/>
            <w:vMerge/>
            <w:shd w:val="clear" w:color="auto" w:fill="auto"/>
            <w:tcMar>
              <w:top w:w="0" w:type="dxa"/>
              <w:left w:w="108" w:type="dxa"/>
              <w:bottom w:w="0" w:type="dxa"/>
              <w:right w:w="108" w:type="dxa"/>
            </w:tcMar>
          </w:tcPr>
          <w:p w14:paraId="68A22DD5" w14:textId="77777777" w:rsidR="006747CB" w:rsidRDefault="006747CB">
            <w:pPr>
              <w:jc w:val="both"/>
              <w:rPr>
                <w:rFonts w:ascii="Arial" w:hAnsi="Arial"/>
                <w:i/>
              </w:rPr>
            </w:pPr>
          </w:p>
        </w:tc>
        <w:tc>
          <w:tcPr>
            <w:tcW w:w="1276" w:type="dxa"/>
            <w:shd w:val="clear" w:color="auto" w:fill="auto"/>
            <w:tcMar>
              <w:top w:w="0" w:type="dxa"/>
              <w:left w:w="108" w:type="dxa"/>
              <w:bottom w:w="0" w:type="dxa"/>
              <w:right w:w="108" w:type="dxa"/>
            </w:tcMar>
            <w:vAlign w:val="center"/>
          </w:tcPr>
          <w:p w14:paraId="68A22DD6" w14:textId="77777777" w:rsidR="006747CB" w:rsidRDefault="006747CB">
            <w:pPr>
              <w:jc w:val="both"/>
              <w:rPr>
                <w:rFonts w:ascii="Arial" w:hAnsi="Arial"/>
                <w:color w:val="000000"/>
                <w:sz w:val="8"/>
              </w:rPr>
            </w:pPr>
          </w:p>
        </w:tc>
        <w:tc>
          <w:tcPr>
            <w:tcW w:w="3401" w:type="dxa"/>
            <w:shd w:val="clear" w:color="auto" w:fill="auto"/>
            <w:tcMar>
              <w:top w:w="0" w:type="dxa"/>
              <w:left w:w="108" w:type="dxa"/>
              <w:bottom w:w="0" w:type="dxa"/>
              <w:right w:w="108" w:type="dxa"/>
            </w:tcMar>
          </w:tcPr>
          <w:p w14:paraId="68A22DD7" w14:textId="77777777" w:rsidR="006747CB" w:rsidRDefault="006747CB">
            <w:pPr>
              <w:jc w:val="both"/>
              <w:rPr>
                <w:rFonts w:ascii="Arial" w:hAnsi="Arial"/>
                <w:color w:val="000000"/>
                <w:sz w:val="8"/>
              </w:rPr>
            </w:pPr>
          </w:p>
        </w:tc>
        <w:tc>
          <w:tcPr>
            <w:tcW w:w="1418" w:type="dxa"/>
            <w:shd w:val="clear" w:color="auto" w:fill="auto"/>
            <w:tcMar>
              <w:top w:w="0" w:type="dxa"/>
              <w:left w:w="108" w:type="dxa"/>
              <w:bottom w:w="0" w:type="dxa"/>
              <w:right w:w="108" w:type="dxa"/>
            </w:tcMar>
            <w:vAlign w:val="center"/>
          </w:tcPr>
          <w:p w14:paraId="68A22DD8" w14:textId="77777777" w:rsidR="006747CB" w:rsidRDefault="006747CB">
            <w:pPr>
              <w:jc w:val="both"/>
              <w:rPr>
                <w:rFonts w:ascii="Arial" w:hAnsi="Arial"/>
                <w:color w:val="000000"/>
                <w:sz w:val="8"/>
              </w:rPr>
            </w:pPr>
          </w:p>
        </w:tc>
        <w:tc>
          <w:tcPr>
            <w:tcW w:w="1559" w:type="dxa"/>
            <w:shd w:val="clear" w:color="auto" w:fill="auto"/>
            <w:tcMar>
              <w:top w:w="0" w:type="dxa"/>
              <w:left w:w="108" w:type="dxa"/>
              <w:bottom w:w="0" w:type="dxa"/>
              <w:right w:w="108" w:type="dxa"/>
            </w:tcMar>
          </w:tcPr>
          <w:p w14:paraId="68A22DD9" w14:textId="77777777" w:rsidR="006747CB" w:rsidRDefault="006747CB">
            <w:pPr>
              <w:jc w:val="both"/>
              <w:rPr>
                <w:rFonts w:ascii="Arial" w:hAnsi="Arial"/>
                <w:color w:val="000000"/>
                <w:sz w:val="8"/>
              </w:rPr>
            </w:pPr>
          </w:p>
        </w:tc>
        <w:tc>
          <w:tcPr>
            <w:tcW w:w="40" w:type="dxa"/>
            <w:shd w:val="clear" w:color="auto" w:fill="auto"/>
            <w:tcMar>
              <w:top w:w="0" w:type="dxa"/>
              <w:left w:w="10" w:type="dxa"/>
              <w:bottom w:w="0" w:type="dxa"/>
              <w:right w:w="10" w:type="dxa"/>
            </w:tcMar>
          </w:tcPr>
          <w:p w14:paraId="68A22DDA" w14:textId="77777777" w:rsidR="006747CB" w:rsidRDefault="006747CB">
            <w:pPr>
              <w:jc w:val="both"/>
              <w:rPr>
                <w:rFonts w:ascii="Arial" w:hAnsi="Arial"/>
                <w:color w:val="000000"/>
                <w:sz w:val="8"/>
              </w:rPr>
            </w:pPr>
          </w:p>
        </w:tc>
      </w:tr>
      <w:tr w:rsidR="006747CB" w14:paraId="68A22DE5" w14:textId="77777777">
        <w:trPr>
          <w:cantSplit/>
        </w:trPr>
        <w:tc>
          <w:tcPr>
            <w:tcW w:w="2550" w:type="dxa"/>
            <w:vMerge/>
            <w:shd w:val="clear" w:color="auto" w:fill="auto"/>
            <w:tcMar>
              <w:top w:w="0" w:type="dxa"/>
              <w:left w:w="108" w:type="dxa"/>
              <w:bottom w:w="0" w:type="dxa"/>
              <w:right w:w="108" w:type="dxa"/>
            </w:tcMar>
          </w:tcPr>
          <w:p w14:paraId="68A22DDC" w14:textId="77777777" w:rsidR="006747CB" w:rsidRDefault="006747CB">
            <w:pPr>
              <w:jc w:val="both"/>
              <w:rPr>
                <w:rFonts w:ascii="Arial" w:hAnsi="Arial"/>
                <w:i/>
                <w:sz w:val="8"/>
              </w:rPr>
            </w:pPr>
          </w:p>
        </w:tc>
        <w:tc>
          <w:tcPr>
            <w:tcW w:w="7654" w:type="dxa"/>
            <w:gridSpan w:val="4"/>
            <w:shd w:val="clear" w:color="auto" w:fill="auto"/>
            <w:tcMar>
              <w:top w:w="0" w:type="dxa"/>
              <w:left w:w="108" w:type="dxa"/>
              <w:bottom w:w="0" w:type="dxa"/>
              <w:right w:w="108" w:type="dxa"/>
            </w:tcMar>
            <w:vAlign w:val="center"/>
          </w:tcPr>
          <w:p w14:paraId="68A22DDD" w14:textId="77777777" w:rsidR="006747CB" w:rsidRDefault="006747CB">
            <w:pPr>
              <w:jc w:val="right"/>
              <w:rPr>
                <w:rFonts w:ascii="Arial" w:hAnsi="Arial"/>
                <w:i/>
                <w:sz w:val="12"/>
              </w:rPr>
            </w:pPr>
          </w:p>
          <w:p w14:paraId="68A22DDE" w14:textId="77777777" w:rsidR="006747CB" w:rsidRDefault="006747CB">
            <w:pPr>
              <w:jc w:val="right"/>
              <w:rPr>
                <w:rFonts w:ascii="Arial" w:hAnsi="Arial"/>
                <w:i/>
                <w:color w:val="000000"/>
              </w:rPr>
            </w:pPr>
          </w:p>
          <w:p w14:paraId="68A22DDF" w14:textId="77777777" w:rsidR="006747CB" w:rsidRDefault="00C76758">
            <w:pPr>
              <w:jc w:val="both"/>
              <w:rPr>
                <w:rFonts w:ascii="Arial" w:hAnsi="Arial"/>
                <w:b/>
                <w:color w:val="FF0000"/>
                <w:szCs w:val="24"/>
              </w:rPr>
            </w:pPr>
            <w:r>
              <w:rPr>
                <w:rFonts w:ascii="Arial" w:hAnsi="Arial"/>
                <w:b/>
                <w:color w:val="FF0000"/>
                <w:szCs w:val="24"/>
              </w:rPr>
              <w:t>Please note that it is a legal requirement for the date format to be provided in full throughout the CIC34 report.</w:t>
            </w:r>
          </w:p>
          <w:p w14:paraId="68A22DE0" w14:textId="77777777" w:rsidR="006747CB" w:rsidRDefault="006747CB">
            <w:pPr>
              <w:rPr>
                <w:rFonts w:ascii="Arial" w:hAnsi="Arial"/>
                <w:b/>
                <w:color w:val="FF0000"/>
                <w:szCs w:val="24"/>
              </w:rPr>
            </w:pPr>
          </w:p>
          <w:p w14:paraId="68A22DE1" w14:textId="77777777" w:rsidR="006747CB" w:rsidRDefault="00C76758">
            <w:pPr>
              <w:rPr>
                <w:rFonts w:ascii="Arial" w:hAnsi="Arial"/>
                <w:b/>
                <w:color w:val="FF0000"/>
                <w:szCs w:val="24"/>
              </w:rPr>
            </w:pPr>
            <w:r>
              <w:rPr>
                <w:rFonts w:ascii="Arial" w:hAnsi="Arial"/>
                <w:b/>
                <w:color w:val="FF0000"/>
                <w:szCs w:val="24"/>
              </w:rPr>
              <w:t xml:space="preserve">Applications will be rejected if this is information is incorrect. </w:t>
            </w:r>
          </w:p>
          <w:p w14:paraId="68A22DE2" w14:textId="77777777" w:rsidR="006747CB" w:rsidRDefault="006747CB">
            <w:pPr>
              <w:jc w:val="right"/>
              <w:rPr>
                <w:rFonts w:ascii="Arial" w:hAnsi="Arial"/>
                <w:i/>
                <w:color w:val="000000"/>
              </w:rPr>
            </w:pPr>
          </w:p>
          <w:p w14:paraId="68A22DE3" w14:textId="77777777" w:rsidR="006747CB" w:rsidRDefault="00C76758">
            <w:pPr>
              <w:jc w:val="right"/>
            </w:pPr>
            <w:r>
              <w:rPr>
                <w:rFonts w:ascii="Arial" w:hAnsi="Arial"/>
                <w:i/>
                <w:color w:val="000000"/>
              </w:rPr>
              <w:t xml:space="preserve">Office held (delete as appropriate) </w:t>
            </w:r>
            <w:r>
              <w:rPr>
                <w:rFonts w:ascii="Arial" w:hAnsi="Arial"/>
                <w:i/>
              </w:rPr>
              <w:t>Director</w:t>
            </w:r>
            <w:r>
              <w:rPr>
                <w:rFonts w:ascii="Arial" w:hAnsi="Arial"/>
                <w:i/>
                <w:color w:val="000000"/>
              </w:rPr>
              <w:t>/Secretary</w:t>
            </w:r>
          </w:p>
        </w:tc>
        <w:tc>
          <w:tcPr>
            <w:tcW w:w="40" w:type="dxa"/>
            <w:shd w:val="clear" w:color="auto" w:fill="auto"/>
            <w:tcMar>
              <w:top w:w="0" w:type="dxa"/>
              <w:left w:w="10" w:type="dxa"/>
              <w:bottom w:w="0" w:type="dxa"/>
              <w:right w:w="10" w:type="dxa"/>
            </w:tcMar>
          </w:tcPr>
          <w:p w14:paraId="68A22DE4" w14:textId="77777777" w:rsidR="006747CB" w:rsidRDefault="006747CB">
            <w:pPr>
              <w:jc w:val="right"/>
            </w:pPr>
          </w:p>
        </w:tc>
      </w:tr>
      <w:tr w:rsidR="006747CB" w14:paraId="68A22DEC" w14:textId="77777777">
        <w:trPr>
          <w:cantSplit/>
        </w:trPr>
        <w:tc>
          <w:tcPr>
            <w:tcW w:w="2550" w:type="dxa"/>
            <w:vMerge/>
            <w:shd w:val="clear" w:color="auto" w:fill="auto"/>
            <w:tcMar>
              <w:top w:w="0" w:type="dxa"/>
              <w:left w:w="108" w:type="dxa"/>
              <w:bottom w:w="0" w:type="dxa"/>
              <w:right w:w="108" w:type="dxa"/>
            </w:tcMar>
          </w:tcPr>
          <w:p w14:paraId="68A22DE6" w14:textId="77777777" w:rsidR="006747CB" w:rsidRDefault="006747CB">
            <w:pPr>
              <w:jc w:val="both"/>
              <w:rPr>
                <w:rFonts w:ascii="Arial" w:hAnsi="Arial"/>
                <w:i/>
                <w:sz w:val="8"/>
              </w:rPr>
            </w:pPr>
          </w:p>
        </w:tc>
        <w:tc>
          <w:tcPr>
            <w:tcW w:w="1276" w:type="dxa"/>
            <w:shd w:val="clear" w:color="auto" w:fill="auto"/>
            <w:tcMar>
              <w:top w:w="0" w:type="dxa"/>
              <w:left w:w="108" w:type="dxa"/>
              <w:bottom w:w="0" w:type="dxa"/>
              <w:right w:w="108" w:type="dxa"/>
            </w:tcMar>
            <w:vAlign w:val="center"/>
          </w:tcPr>
          <w:p w14:paraId="68A22DE7" w14:textId="77777777" w:rsidR="006747CB" w:rsidRDefault="006747CB">
            <w:pPr>
              <w:jc w:val="right"/>
              <w:rPr>
                <w:rFonts w:ascii="Arial" w:hAnsi="Arial"/>
                <w:color w:val="000000"/>
                <w:sz w:val="8"/>
              </w:rPr>
            </w:pPr>
          </w:p>
        </w:tc>
        <w:tc>
          <w:tcPr>
            <w:tcW w:w="3401" w:type="dxa"/>
            <w:shd w:val="clear" w:color="auto" w:fill="auto"/>
            <w:tcMar>
              <w:top w:w="0" w:type="dxa"/>
              <w:left w:w="10" w:type="dxa"/>
              <w:bottom w:w="0" w:type="dxa"/>
              <w:right w:w="10" w:type="dxa"/>
            </w:tcMar>
          </w:tcPr>
          <w:p w14:paraId="68A22DE8" w14:textId="77777777" w:rsidR="006747CB" w:rsidRDefault="006747CB">
            <w:pPr>
              <w:jc w:val="right"/>
              <w:rPr>
                <w:rFonts w:ascii="Arial" w:hAnsi="Arial"/>
                <w:color w:val="000000"/>
                <w:sz w:val="8"/>
              </w:rPr>
            </w:pPr>
          </w:p>
        </w:tc>
        <w:tc>
          <w:tcPr>
            <w:tcW w:w="1418" w:type="dxa"/>
            <w:shd w:val="clear" w:color="auto" w:fill="auto"/>
            <w:tcMar>
              <w:top w:w="0" w:type="dxa"/>
              <w:left w:w="10" w:type="dxa"/>
              <w:bottom w:w="0" w:type="dxa"/>
              <w:right w:w="10" w:type="dxa"/>
            </w:tcMar>
          </w:tcPr>
          <w:p w14:paraId="68A22DE9" w14:textId="77777777" w:rsidR="006747CB" w:rsidRDefault="006747CB">
            <w:pPr>
              <w:jc w:val="right"/>
              <w:rPr>
                <w:rFonts w:ascii="Arial" w:hAnsi="Arial"/>
                <w:color w:val="000000"/>
                <w:sz w:val="8"/>
              </w:rPr>
            </w:pPr>
          </w:p>
        </w:tc>
        <w:tc>
          <w:tcPr>
            <w:tcW w:w="1559" w:type="dxa"/>
            <w:shd w:val="clear" w:color="auto" w:fill="auto"/>
            <w:tcMar>
              <w:top w:w="0" w:type="dxa"/>
              <w:left w:w="10" w:type="dxa"/>
              <w:bottom w:w="0" w:type="dxa"/>
              <w:right w:w="10" w:type="dxa"/>
            </w:tcMar>
          </w:tcPr>
          <w:p w14:paraId="68A22DEA" w14:textId="77777777" w:rsidR="006747CB" w:rsidRDefault="006747CB">
            <w:pPr>
              <w:jc w:val="right"/>
              <w:rPr>
                <w:rFonts w:ascii="Arial" w:hAnsi="Arial"/>
                <w:color w:val="000000"/>
                <w:sz w:val="8"/>
              </w:rPr>
            </w:pPr>
          </w:p>
        </w:tc>
        <w:tc>
          <w:tcPr>
            <w:tcW w:w="40" w:type="dxa"/>
            <w:shd w:val="clear" w:color="auto" w:fill="auto"/>
            <w:tcMar>
              <w:top w:w="0" w:type="dxa"/>
              <w:left w:w="10" w:type="dxa"/>
              <w:bottom w:w="0" w:type="dxa"/>
              <w:right w:w="10" w:type="dxa"/>
            </w:tcMar>
          </w:tcPr>
          <w:p w14:paraId="68A22DEB" w14:textId="77777777" w:rsidR="006747CB" w:rsidRDefault="006747CB">
            <w:pPr>
              <w:jc w:val="right"/>
              <w:rPr>
                <w:rFonts w:ascii="Arial" w:hAnsi="Arial"/>
                <w:color w:val="000000"/>
                <w:sz w:val="8"/>
              </w:rPr>
            </w:pPr>
          </w:p>
        </w:tc>
      </w:tr>
      <w:tr w:rsidR="006747CB" w14:paraId="68A22DEF" w14:textId="77777777">
        <w:trPr>
          <w:cantSplit/>
          <w:trHeight w:val="450"/>
        </w:trPr>
        <w:tc>
          <w:tcPr>
            <w:tcW w:w="3826" w:type="dxa"/>
            <w:gridSpan w:val="2"/>
            <w:vMerge w:val="restart"/>
            <w:tcBorders>
              <w:right w:val="single" w:sz="4" w:space="0" w:color="000000"/>
            </w:tcBorders>
            <w:shd w:val="clear" w:color="auto" w:fill="auto"/>
            <w:tcMar>
              <w:top w:w="0" w:type="dxa"/>
              <w:left w:w="108" w:type="dxa"/>
              <w:bottom w:w="0" w:type="dxa"/>
              <w:right w:w="108" w:type="dxa"/>
            </w:tcMar>
          </w:tcPr>
          <w:p w14:paraId="68A22DED" w14:textId="77777777" w:rsidR="006747CB" w:rsidRDefault="00C76758">
            <w:pPr>
              <w:rPr>
                <w:rFonts w:ascii="Arial" w:hAnsi="Arial"/>
                <w:sz w:val="22"/>
              </w:rPr>
            </w:pPr>
            <w:r>
              <w:rPr>
                <w:rFonts w:ascii="Arial" w:hAnsi="Arial"/>
                <w:sz w:val="22"/>
              </w:rPr>
              <w:t>You do not have to give any contact information in the box opposite but if you do, it will help the Registrar of Companies to contact you if there is a query on the form.  The contact information that you give will be visible to searchers of the public record.</w:t>
            </w:r>
          </w:p>
        </w:tc>
        <w:tc>
          <w:tcPr>
            <w:tcW w:w="6418"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EE" w14:textId="78804A6D" w:rsidR="006747CB" w:rsidRDefault="007F6B3F">
            <w:pPr>
              <w:rPr>
                <w:rFonts w:ascii="Arial" w:hAnsi="Arial"/>
                <w:color w:val="0000FF"/>
              </w:rPr>
            </w:pPr>
            <w:r>
              <w:rPr>
                <w:rFonts w:ascii="Arial" w:hAnsi="Arial"/>
                <w:color w:val="0000FF"/>
              </w:rPr>
              <w:t>Nora Davies</w:t>
            </w:r>
            <w:r w:rsidR="00C76758">
              <w:rPr>
                <w:rFonts w:ascii="Arial" w:hAnsi="Arial"/>
                <w:color w:val="0000FF"/>
              </w:rPr>
              <w:t xml:space="preserve">, Lead Director, HCCG CIC </w:t>
            </w:r>
          </w:p>
        </w:tc>
      </w:tr>
      <w:tr w:rsidR="006747CB" w14:paraId="68A22DF2" w14:textId="77777777">
        <w:trPr>
          <w:cantSplit/>
          <w:trHeight w:val="450"/>
        </w:trPr>
        <w:tc>
          <w:tcPr>
            <w:tcW w:w="3826" w:type="dxa"/>
            <w:gridSpan w:val="2"/>
            <w:vMerge/>
            <w:tcBorders>
              <w:right w:val="single" w:sz="4" w:space="0" w:color="000000"/>
            </w:tcBorders>
            <w:shd w:val="clear" w:color="auto" w:fill="auto"/>
            <w:tcMar>
              <w:top w:w="0" w:type="dxa"/>
              <w:left w:w="108" w:type="dxa"/>
              <w:bottom w:w="0" w:type="dxa"/>
              <w:right w:w="108" w:type="dxa"/>
            </w:tcMar>
          </w:tcPr>
          <w:p w14:paraId="68A22DF0" w14:textId="77777777" w:rsidR="006747CB" w:rsidRDefault="006747CB">
            <w:pPr>
              <w:rPr>
                <w:rFonts w:ascii="Arial" w:hAnsi="Arial"/>
                <w:sz w:val="22"/>
              </w:rPr>
            </w:pPr>
          </w:p>
        </w:tc>
        <w:tc>
          <w:tcPr>
            <w:tcW w:w="6418"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F1" w14:textId="77777777" w:rsidR="006747CB" w:rsidRDefault="006747CB">
            <w:pPr>
              <w:rPr>
                <w:rFonts w:ascii="Arial" w:hAnsi="Arial"/>
                <w:color w:val="0000FF"/>
              </w:rPr>
            </w:pPr>
          </w:p>
        </w:tc>
      </w:tr>
      <w:tr w:rsidR="006747CB" w14:paraId="68A22DF5" w14:textId="77777777">
        <w:trPr>
          <w:cantSplit/>
          <w:trHeight w:val="450"/>
        </w:trPr>
        <w:tc>
          <w:tcPr>
            <w:tcW w:w="3826" w:type="dxa"/>
            <w:gridSpan w:val="2"/>
            <w:vMerge/>
            <w:tcBorders>
              <w:right w:val="single" w:sz="4" w:space="0" w:color="000000"/>
            </w:tcBorders>
            <w:shd w:val="clear" w:color="auto" w:fill="auto"/>
            <w:tcMar>
              <w:top w:w="0" w:type="dxa"/>
              <w:left w:w="108" w:type="dxa"/>
              <w:bottom w:w="0" w:type="dxa"/>
              <w:right w:w="108" w:type="dxa"/>
            </w:tcMar>
          </w:tcPr>
          <w:p w14:paraId="68A22DF3" w14:textId="77777777" w:rsidR="006747CB" w:rsidRDefault="006747CB">
            <w:pPr>
              <w:rPr>
                <w:rFonts w:ascii="Arial" w:hAnsi="Arial"/>
                <w:sz w:val="22"/>
              </w:rPr>
            </w:pPr>
          </w:p>
        </w:tc>
        <w:tc>
          <w:tcPr>
            <w:tcW w:w="6418"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F4" w14:textId="77777777" w:rsidR="006747CB" w:rsidRDefault="006747CB">
            <w:pPr>
              <w:rPr>
                <w:rFonts w:ascii="Arial" w:hAnsi="Arial"/>
                <w:color w:val="0000FF"/>
              </w:rPr>
            </w:pPr>
          </w:p>
        </w:tc>
      </w:tr>
      <w:tr w:rsidR="006747CB" w14:paraId="68A22DF8" w14:textId="77777777">
        <w:trPr>
          <w:cantSplit/>
          <w:trHeight w:val="347"/>
        </w:trPr>
        <w:tc>
          <w:tcPr>
            <w:tcW w:w="3826" w:type="dxa"/>
            <w:gridSpan w:val="2"/>
            <w:vMerge/>
            <w:tcBorders>
              <w:right w:val="single" w:sz="4" w:space="0" w:color="000000"/>
            </w:tcBorders>
            <w:shd w:val="clear" w:color="auto" w:fill="auto"/>
            <w:tcMar>
              <w:top w:w="0" w:type="dxa"/>
              <w:left w:w="108" w:type="dxa"/>
              <w:bottom w:w="0" w:type="dxa"/>
              <w:right w:w="108" w:type="dxa"/>
            </w:tcMar>
          </w:tcPr>
          <w:p w14:paraId="68A22DF6" w14:textId="77777777" w:rsidR="006747CB" w:rsidRDefault="006747CB">
            <w:pPr>
              <w:rPr>
                <w:rFonts w:ascii="Arial" w:hAnsi="Arial"/>
                <w:sz w:val="22"/>
              </w:rPr>
            </w:pPr>
          </w:p>
        </w:tc>
        <w:tc>
          <w:tcPr>
            <w:tcW w:w="6418"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F7" w14:textId="77777777" w:rsidR="006747CB" w:rsidRDefault="00C76758">
            <w:pPr>
              <w:rPr>
                <w:rFonts w:ascii="Arial" w:hAnsi="Arial"/>
                <w:sz w:val="22"/>
              </w:rPr>
            </w:pPr>
            <w:r>
              <w:rPr>
                <w:rFonts w:ascii="Arial" w:hAnsi="Arial"/>
                <w:sz w:val="22"/>
              </w:rPr>
              <w:t xml:space="preserve">                                     Tel 01403 217900</w:t>
            </w:r>
          </w:p>
        </w:tc>
      </w:tr>
      <w:tr w:rsidR="006747CB" w14:paraId="68A22DFB" w14:textId="77777777">
        <w:trPr>
          <w:cantSplit/>
          <w:trHeight w:val="183"/>
        </w:trPr>
        <w:tc>
          <w:tcPr>
            <w:tcW w:w="3826" w:type="dxa"/>
            <w:gridSpan w:val="2"/>
            <w:vMerge/>
            <w:tcBorders>
              <w:right w:val="single" w:sz="4" w:space="0" w:color="000000"/>
            </w:tcBorders>
            <w:shd w:val="clear" w:color="auto" w:fill="auto"/>
            <w:tcMar>
              <w:top w:w="0" w:type="dxa"/>
              <w:left w:w="108" w:type="dxa"/>
              <w:bottom w:w="0" w:type="dxa"/>
              <w:right w:w="108" w:type="dxa"/>
            </w:tcMar>
          </w:tcPr>
          <w:p w14:paraId="68A22DF9" w14:textId="77777777" w:rsidR="006747CB" w:rsidRDefault="006747CB">
            <w:pPr>
              <w:rPr>
                <w:rFonts w:ascii="Arial" w:hAnsi="Arial"/>
                <w:sz w:val="22"/>
              </w:rPr>
            </w:pPr>
          </w:p>
        </w:tc>
        <w:tc>
          <w:tcPr>
            <w:tcW w:w="6418"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2DFA" w14:textId="77777777" w:rsidR="006747CB" w:rsidRDefault="00C76758">
            <w:pPr>
              <w:rPr>
                <w:rFonts w:ascii="Arial" w:hAnsi="Arial"/>
                <w:sz w:val="22"/>
              </w:rPr>
            </w:pPr>
            <w:r>
              <w:rPr>
                <w:rFonts w:ascii="Arial" w:hAnsi="Arial"/>
                <w:sz w:val="22"/>
              </w:rPr>
              <w:t>DX Number                  DX Exchange</w:t>
            </w:r>
          </w:p>
        </w:tc>
      </w:tr>
    </w:tbl>
    <w:p w14:paraId="68A22DFC" w14:textId="77777777" w:rsidR="006747CB" w:rsidRDefault="006747CB"/>
    <w:tbl>
      <w:tblPr>
        <w:tblW w:w="10244" w:type="dxa"/>
        <w:tblInd w:w="-743" w:type="dxa"/>
        <w:tblLayout w:type="fixed"/>
        <w:tblCellMar>
          <w:left w:w="10" w:type="dxa"/>
          <w:right w:w="10" w:type="dxa"/>
        </w:tblCellMar>
        <w:tblLook w:val="04A0" w:firstRow="1" w:lastRow="0" w:firstColumn="1" w:lastColumn="0" w:noHBand="0" w:noVBand="1"/>
      </w:tblPr>
      <w:tblGrid>
        <w:gridCol w:w="10244"/>
      </w:tblGrid>
      <w:tr w:rsidR="006747CB" w14:paraId="68A22E0A" w14:textId="77777777">
        <w:trPr>
          <w:trHeight w:val="284"/>
        </w:trPr>
        <w:tc>
          <w:tcPr>
            <w:tcW w:w="10244" w:type="dxa"/>
            <w:shd w:val="clear" w:color="auto" w:fill="auto"/>
            <w:tcMar>
              <w:top w:w="0" w:type="dxa"/>
              <w:left w:w="108" w:type="dxa"/>
              <w:bottom w:w="0" w:type="dxa"/>
              <w:right w:w="108" w:type="dxa"/>
            </w:tcMar>
          </w:tcPr>
          <w:p w14:paraId="68A22DFD" w14:textId="77777777" w:rsidR="006747CB" w:rsidRDefault="00C76758">
            <w:pPr>
              <w:ind w:left="-59"/>
            </w:pPr>
            <w:r>
              <w:rPr>
                <w:rFonts w:ascii="Tahoma" w:hAnsi="Tahoma" w:cs="Tahoma"/>
                <w:b/>
                <w:bCs/>
                <w:sz w:val="22"/>
                <w:szCs w:val="22"/>
              </w:rPr>
              <w:t xml:space="preserve">When you have completed and signed the form, please attach it to the accounts and send both forms </w:t>
            </w:r>
            <w:r>
              <w:rPr>
                <w:rFonts w:ascii="Tahoma" w:hAnsi="Tahoma" w:cs="Tahoma"/>
                <w:b/>
                <w:bCs/>
                <w:sz w:val="22"/>
                <w:szCs w:val="22"/>
                <w:u w:val="single"/>
              </w:rPr>
              <w:t>by post</w:t>
            </w:r>
            <w:r>
              <w:rPr>
                <w:rFonts w:ascii="Tahoma" w:hAnsi="Tahoma" w:cs="Tahoma"/>
                <w:b/>
                <w:bCs/>
                <w:sz w:val="22"/>
                <w:szCs w:val="22"/>
              </w:rPr>
              <w:t xml:space="preserve"> to the Registrar of Companies at:</w:t>
            </w:r>
          </w:p>
          <w:p w14:paraId="68A22DFE" w14:textId="77777777" w:rsidR="006747CB" w:rsidRDefault="00C76758">
            <w:pPr>
              <w:ind w:left="-59"/>
              <w:rPr>
                <w:rFonts w:ascii="Tahoma" w:hAnsi="Tahoma" w:cs="Tahoma"/>
                <w:b/>
                <w:bCs/>
                <w:sz w:val="22"/>
                <w:szCs w:val="22"/>
              </w:rPr>
            </w:pPr>
            <w:r>
              <w:rPr>
                <w:rFonts w:ascii="Tahoma" w:hAnsi="Tahoma" w:cs="Tahoma"/>
                <w:b/>
                <w:bCs/>
                <w:sz w:val="22"/>
                <w:szCs w:val="22"/>
              </w:rPr>
              <w:t xml:space="preserve"> </w:t>
            </w:r>
          </w:p>
          <w:p w14:paraId="68A22DFF" w14:textId="77777777" w:rsidR="006747CB" w:rsidRDefault="00C76758">
            <w:pPr>
              <w:pStyle w:val="Heading3"/>
            </w:pPr>
            <w:r>
              <w:rPr>
                <w:b w:val="0"/>
                <w:bCs/>
                <w:i/>
                <w:iCs/>
                <w:sz w:val="22"/>
                <w:szCs w:val="22"/>
              </w:rPr>
              <w:t>For companies registered in England and Wales</w:t>
            </w:r>
            <w:r>
              <w:rPr>
                <w:b w:val="0"/>
                <w:bCs/>
                <w:sz w:val="22"/>
                <w:szCs w:val="22"/>
              </w:rPr>
              <w:t xml:space="preserve">: Companies House, Crown Way, Cardiff, CF14 3UZ </w:t>
            </w:r>
          </w:p>
          <w:p w14:paraId="68A22E00" w14:textId="77777777" w:rsidR="006747CB" w:rsidRDefault="00C76758">
            <w:pPr>
              <w:pStyle w:val="Heading3"/>
              <w:rPr>
                <w:b w:val="0"/>
                <w:bCs/>
                <w:sz w:val="22"/>
                <w:szCs w:val="22"/>
              </w:rPr>
            </w:pPr>
            <w:r>
              <w:rPr>
                <w:b w:val="0"/>
                <w:bCs/>
                <w:sz w:val="22"/>
                <w:szCs w:val="22"/>
              </w:rPr>
              <w:t>DX 33050 Cardiff</w:t>
            </w:r>
          </w:p>
          <w:p w14:paraId="68A22E01" w14:textId="77777777" w:rsidR="006747CB" w:rsidRDefault="006747CB"/>
          <w:p w14:paraId="68A22E02" w14:textId="77777777" w:rsidR="006747CB" w:rsidRDefault="00C76758">
            <w:r>
              <w:rPr>
                <w:rFonts w:ascii="Tahoma" w:hAnsi="Tahoma" w:cs="Tahoma"/>
                <w:i/>
                <w:iCs/>
                <w:sz w:val="22"/>
                <w:szCs w:val="22"/>
              </w:rPr>
              <w:t>For companies registered in Scotland</w:t>
            </w:r>
            <w:r>
              <w:rPr>
                <w:rFonts w:ascii="Tahoma" w:hAnsi="Tahoma" w:cs="Tahoma"/>
                <w:sz w:val="22"/>
                <w:szCs w:val="22"/>
              </w:rPr>
              <w:t>: Companies House, 4</w:t>
            </w:r>
            <w:r>
              <w:rPr>
                <w:rFonts w:ascii="Tahoma" w:hAnsi="Tahoma" w:cs="Tahoma"/>
                <w:sz w:val="22"/>
                <w:szCs w:val="22"/>
                <w:vertAlign w:val="superscript"/>
              </w:rPr>
              <w:t>th</w:t>
            </w:r>
            <w:r>
              <w:rPr>
                <w:rFonts w:ascii="Tahoma" w:hAnsi="Tahoma" w:cs="Tahoma"/>
                <w:sz w:val="22"/>
                <w:szCs w:val="22"/>
              </w:rPr>
              <w:t xml:space="preserve"> Floor, Edinburgh Quay 2, 139 Fountainbridge, Edinburgh, EH3 9FF </w:t>
            </w:r>
            <w:r>
              <w:rPr>
                <w:rFonts w:ascii="Tahoma" w:hAnsi="Tahoma" w:cs="Tahoma"/>
                <w:sz w:val="22"/>
                <w:szCs w:val="22"/>
                <w:lang w:eastAsia="en-US"/>
              </w:rPr>
              <w:t>DX 235 Edinburgh or LP – 4 Edinburgh 2</w:t>
            </w:r>
          </w:p>
          <w:p w14:paraId="68A22E03" w14:textId="77777777" w:rsidR="006747CB" w:rsidRDefault="006747CB">
            <w:pPr>
              <w:rPr>
                <w:rFonts w:ascii="Tahoma" w:hAnsi="Tahoma" w:cs="Tahoma"/>
                <w:sz w:val="22"/>
                <w:szCs w:val="22"/>
              </w:rPr>
            </w:pPr>
          </w:p>
          <w:p w14:paraId="68A22E04" w14:textId="77777777" w:rsidR="006747CB" w:rsidRDefault="00C76758">
            <w:pPr>
              <w:autoSpaceDE w:val="0"/>
            </w:pPr>
            <w:r>
              <w:rPr>
                <w:rFonts w:ascii="Tahoma" w:hAnsi="Tahoma" w:cs="Tahoma"/>
                <w:i/>
                <w:iCs/>
                <w:sz w:val="22"/>
                <w:szCs w:val="22"/>
              </w:rPr>
              <w:t>For companies registered in Northern Ireland</w:t>
            </w:r>
            <w:r>
              <w:rPr>
                <w:rFonts w:ascii="Tahoma" w:hAnsi="Tahoma" w:cs="Tahoma"/>
                <w:sz w:val="22"/>
                <w:szCs w:val="22"/>
              </w:rPr>
              <w:t xml:space="preserve">: </w:t>
            </w:r>
            <w:r>
              <w:rPr>
                <w:rFonts w:ascii="Arial" w:hAnsi="Arial" w:cs="Arial"/>
                <w:sz w:val="22"/>
                <w:szCs w:val="22"/>
              </w:rPr>
              <w:t xml:space="preserve"> </w:t>
            </w:r>
            <w:r>
              <w:rPr>
                <w:rFonts w:ascii="Tahoma" w:hAnsi="Tahoma" w:cs="Tahoma"/>
                <w:sz w:val="22"/>
                <w:szCs w:val="22"/>
              </w:rPr>
              <w:t xml:space="preserve">Companies House, 2nd Floor, The </w:t>
            </w:r>
            <w:proofErr w:type="spellStart"/>
            <w:r>
              <w:rPr>
                <w:rFonts w:ascii="Tahoma" w:hAnsi="Tahoma" w:cs="Tahoma"/>
                <w:sz w:val="22"/>
                <w:szCs w:val="22"/>
              </w:rPr>
              <w:t>Linenhall</w:t>
            </w:r>
            <w:proofErr w:type="spellEnd"/>
            <w:r>
              <w:rPr>
                <w:rFonts w:ascii="Tahoma" w:hAnsi="Tahoma" w:cs="Tahoma"/>
                <w:sz w:val="22"/>
                <w:szCs w:val="22"/>
              </w:rPr>
              <w:t xml:space="preserve">, 32-38 </w:t>
            </w:r>
            <w:proofErr w:type="spellStart"/>
            <w:r>
              <w:rPr>
                <w:rFonts w:ascii="Tahoma" w:hAnsi="Tahoma" w:cs="Tahoma"/>
                <w:sz w:val="22"/>
                <w:szCs w:val="22"/>
              </w:rPr>
              <w:t>Linenhall</w:t>
            </w:r>
            <w:proofErr w:type="spellEnd"/>
            <w:r>
              <w:rPr>
                <w:rFonts w:ascii="Tahoma" w:hAnsi="Tahoma" w:cs="Tahoma"/>
                <w:sz w:val="22"/>
                <w:szCs w:val="22"/>
              </w:rPr>
              <w:t xml:space="preserve"> Street, Belfast, BT2 8BG</w:t>
            </w:r>
          </w:p>
          <w:p w14:paraId="68A22E05" w14:textId="77777777" w:rsidR="006747CB" w:rsidRDefault="006747CB">
            <w:pPr>
              <w:autoSpaceDE w:val="0"/>
              <w:rPr>
                <w:rFonts w:ascii="Tahoma" w:hAnsi="Tahoma" w:cs="Tahoma"/>
                <w:sz w:val="22"/>
                <w:szCs w:val="22"/>
              </w:rPr>
            </w:pPr>
          </w:p>
          <w:p w14:paraId="68A22E06" w14:textId="77777777" w:rsidR="006747CB" w:rsidRDefault="006747CB">
            <w:pPr>
              <w:rPr>
                <w:rFonts w:ascii="Arial" w:hAnsi="Arial"/>
                <w:b/>
                <w:color w:val="FF0000"/>
                <w:sz w:val="28"/>
                <w:szCs w:val="28"/>
              </w:rPr>
            </w:pPr>
          </w:p>
          <w:p w14:paraId="68A22E07" w14:textId="77777777" w:rsidR="006747CB" w:rsidRDefault="006747CB">
            <w:pPr>
              <w:rPr>
                <w:rFonts w:ascii="Arial" w:hAnsi="Arial"/>
                <w:b/>
                <w:color w:val="FF0000"/>
                <w:sz w:val="28"/>
                <w:szCs w:val="28"/>
              </w:rPr>
            </w:pPr>
          </w:p>
          <w:p w14:paraId="68A22E08" w14:textId="77777777" w:rsidR="006747CB" w:rsidRDefault="00C76758">
            <w:r>
              <w:rPr>
                <w:rFonts w:ascii="Arial" w:hAnsi="Arial"/>
                <w:b/>
                <w:color w:val="FF0000"/>
                <w:sz w:val="28"/>
                <w:szCs w:val="28"/>
              </w:rPr>
              <w:t>(N.B. Please enclose a cheque for £15 payable to Companies House)</w:t>
            </w:r>
          </w:p>
          <w:p w14:paraId="68A22E09" w14:textId="77777777" w:rsidR="006747CB" w:rsidRDefault="006747CB">
            <w:pPr>
              <w:ind w:left="-851" w:firstLine="851"/>
              <w:rPr>
                <w:rFonts w:ascii="Arial" w:hAnsi="Arial"/>
              </w:rPr>
            </w:pPr>
          </w:p>
        </w:tc>
      </w:tr>
    </w:tbl>
    <w:p w14:paraId="68A22E0B" w14:textId="77777777" w:rsidR="006747CB" w:rsidRDefault="006747CB">
      <w:pPr>
        <w:pStyle w:val="Heading1"/>
        <w:ind w:right="-383"/>
        <w:jc w:val="left"/>
      </w:pPr>
    </w:p>
    <w:sectPr w:rsidR="006747CB">
      <w:pgSz w:w="11906" w:h="16838"/>
      <w:pgMar w:top="1103" w:right="991"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8372" w14:textId="77777777" w:rsidR="00AA40C2" w:rsidRDefault="00AA40C2">
      <w:r>
        <w:separator/>
      </w:r>
    </w:p>
  </w:endnote>
  <w:endnote w:type="continuationSeparator" w:id="0">
    <w:p w14:paraId="5BCDE864" w14:textId="77777777" w:rsidR="00AA40C2" w:rsidRDefault="00AA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60C2" w14:textId="77777777" w:rsidR="00AA40C2" w:rsidRDefault="00AA40C2">
      <w:r>
        <w:rPr>
          <w:color w:val="000000"/>
        </w:rPr>
        <w:separator/>
      </w:r>
    </w:p>
  </w:footnote>
  <w:footnote w:type="continuationSeparator" w:id="0">
    <w:p w14:paraId="3465CB7F" w14:textId="77777777" w:rsidR="00AA40C2" w:rsidRDefault="00AA4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2CE9"/>
    <w:multiLevelType w:val="hybridMultilevel"/>
    <w:tmpl w:val="32E0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F4A03"/>
    <w:multiLevelType w:val="multilevel"/>
    <w:tmpl w:val="12464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86919215">
    <w:abstractNumId w:val="1"/>
  </w:num>
  <w:num w:numId="2" w16cid:durableId="113089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B"/>
    <w:rsid w:val="00002CF6"/>
    <w:rsid w:val="0004004C"/>
    <w:rsid w:val="000E1010"/>
    <w:rsid w:val="000E6959"/>
    <w:rsid w:val="000F638E"/>
    <w:rsid w:val="001767B0"/>
    <w:rsid w:val="001E7B28"/>
    <w:rsid w:val="001F4223"/>
    <w:rsid w:val="002010C6"/>
    <w:rsid w:val="002400FA"/>
    <w:rsid w:val="00274804"/>
    <w:rsid w:val="00294FD0"/>
    <w:rsid w:val="002B4BAE"/>
    <w:rsid w:val="0031447C"/>
    <w:rsid w:val="003214A6"/>
    <w:rsid w:val="0033076C"/>
    <w:rsid w:val="00333517"/>
    <w:rsid w:val="00340700"/>
    <w:rsid w:val="00361FEE"/>
    <w:rsid w:val="00384404"/>
    <w:rsid w:val="003C01AC"/>
    <w:rsid w:val="003C4703"/>
    <w:rsid w:val="004131B8"/>
    <w:rsid w:val="004670A7"/>
    <w:rsid w:val="004827FA"/>
    <w:rsid w:val="004A0877"/>
    <w:rsid w:val="00540D61"/>
    <w:rsid w:val="00571F6B"/>
    <w:rsid w:val="00584998"/>
    <w:rsid w:val="00592F9B"/>
    <w:rsid w:val="005B14D8"/>
    <w:rsid w:val="005C7AA4"/>
    <w:rsid w:val="005D6F56"/>
    <w:rsid w:val="005E5F19"/>
    <w:rsid w:val="00612343"/>
    <w:rsid w:val="006152CB"/>
    <w:rsid w:val="00664C83"/>
    <w:rsid w:val="006747CB"/>
    <w:rsid w:val="00684EDE"/>
    <w:rsid w:val="006861FF"/>
    <w:rsid w:val="006B5214"/>
    <w:rsid w:val="007900EB"/>
    <w:rsid w:val="007F31B1"/>
    <w:rsid w:val="007F6B3F"/>
    <w:rsid w:val="008136B2"/>
    <w:rsid w:val="008176C0"/>
    <w:rsid w:val="00891206"/>
    <w:rsid w:val="00894E46"/>
    <w:rsid w:val="008B3622"/>
    <w:rsid w:val="009252F1"/>
    <w:rsid w:val="009356B7"/>
    <w:rsid w:val="009365E1"/>
    <w:rsid w:val="00984D14"/>
    <w:rsid w:val="00992C03"/>
    <w:rsid w:val="00994D39"/>
    <w:rsid w:val="009A0CDD"/>
    <w:rsid w:val="009E755E"/>
    <w:rsid w:val="009F3A84"/>
    <w:rsid w:val="009F6200"/>
    <w:rsid w:val="00A32E92"/>
    <w:rsid w:val="00A535B2"/>
    <w:rsid w:val="00A620C0"/>
    <w:rsid w:val="00A652A8"/>
    <w:rsid w:val="00A90F26"/>
    <w:rsid w:val="00A93262"/>
    <w:rsid w:val="00AA40C2"/>
    <w:rsid w:val="00AB4195"/>
    <w:rsid w:val="00AC7A59"/>
    <w:rsid w:val="00AE4F7D"/>
    <w:rsid w:val="00B34AAD"/>
    <w:rsid w:val="00B547E7"/>
    <w:rsid w:val="00B555A0"/>
    <w:rsid w:val="00B82C75"/>
    <w:rsid w:val="00B87A64"/>
    <w:rsid w:val="00B91FB5"/>
    <w:rsid w:val="00BD6977"/>
    <w:rsid w:val="00C443DE"/>
    <w:rsid w:val="00C76758"/>
    <w:rsid w:val="00CB7FAF"/>
    <w:rsid w:val="00CF16D5"/>
    <w:rsid w:val="00CF2EF5"/>
    <w:rsid w:val="00D01980"/>
    <w:rsid w:val="00D22FAB"/>
    <w:rsid w:val="00D339E4"/>
    <w:rsid w:val="00D626DC"/>
    <w:rsid w:val="00DF27EB"/>
    <w:rsid w:val="00E0110B"/>
    <w:rsid w:val="00E279C5"/>
    <w:rsid w:val="00E450E9"/>
    <w:rsid w:val="00E60F8C"/>
    <w:rsid w:val="00E74CE2"/>
    <w:rsid w:val="00E754AE"/>
    <w:rsid w:val="00E92FB4"/>
    <w:rsid w:val="00E93CA2"/>
    <w:rsid w:val="00EF0453"/>
    <w:rsid w:val="00EF2AD6"/>
    <w:rsid w:val="00F00858"/>
    <w:rsid w:val="00F1763F"/>
    <w:rsid w:val="00F93622"/>
    <w:rsid w:val="00FA0D7D"/>
    <w:rsid w:val="00FC1EBD"/>
    <w:rsid w:val="00FF4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2D1D"/>
  <w15:docId w15:val="{5AD62A3F-0B2E-46A0-A225-901DCB8F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paragraph" w:styleId="Heading1">
    <w:name w:val="heading 1"/>
    <w:basedOn w:val="Normal"/>
    <w:next w:val="Normal"/>
    <w:uiPriority w:val="9"/>
    <w:qFormat/>
    <w:pPr>
      <w:keepNext/>
      <w:jc w:val="right"/>
      <w:outlineLvl w:val="0"/>
    </w:pPr>
    <w:rPr>
      <w:rFonts w:ascii="Tahoma" w:hAnsi="Tahoma"/>
      <w:b/>
    </w:rPr>
  </w:style>
  <w:style w:type="paragraph" w:styleId="Heading2">
    <w:name w:val="heading 2"/>
    <w:basedOn w:val="Normal"/>
    <w:next w:val="Normal"/>
    <w:uiPriority w:val="9"/>
    <w:unhideWhenUsed/>
    <w:qFormat/>
    <w:pPr>
      <w:keepNext/>
      <w:jc w:val="center"/>
      <w:outlineLvl w:val="1"/>
    </w:pPr>
    <w:rPr>
      <w:b/>
      <w:sz w:val="20"/>
      <w:lang w:eastAsia="en-US"/>
    </w:rPr>
  </w:style>
  <w:style w:type="paragraph" w:styleId="Heading3">
    <w:name w:val="heading 3"/>
    <w:basedOn w:val="Normal"/>
    <w:next w:val="Normal"/>
    <w:uiPriority w:val="9"/>
    <w:unhideWhenUsed/>
    <w:qFormat/>
    <w:pPr>
      <w:keepNext/>
      <w:outlineLvl w:val="2"/>
    </w:pPr>
    <w:rPr>
      <w:rFonts w:ascii="Tahoma" w:hAnsi="Tahoma"/>
      <w:b/>
    </w:rPr>
  </w:style>
  <w:style w:type="paragraph" w:styleId="Heading4">
    <w:name w:val="heading 4"/>
    <w:basedOn w:val="Normal"/>
    <w:next w:val="Normal"/>
    <w:uiPriority w:val="9"/>
    <w:unhideWhenUsed/>
    <w:qFormat/>
    <w:pPr>
      <w:keepNext/>
      <w:ind w:left="5040"/>
      <w:outlineLvl w:val="3"/>
    </w:pPr>
    <w:rPr>
      <w:rFonts w:ascii="Arial" w:hAnsi="Arial"/>
      <w:b/>
      <w:sz w:val="96"/>
      <w:lang w:eastAsia="en-US"/>
    </w:rPr>
  </w:style>
  <w:style w:type="paragraph" w:styleId="Heading5">
    <w:name w:val="heading 5"/>
    <w:basedOn w:val="Normal"/>
    <w:next w:val="Normal"/>
    <w:uiPriority w:val="9"/>
    <w:unhideWhenUsed/>
    <w:qFormat/>
    <w:pPr>
      <w:keepNext/>
      <w:jc w:val="right"/>
      <w:outlineLvl w:val="4"/>
    </w:pPr>
    <w:rPr>
      <w:rFonts w:ascii="Arial" w:hAnsi="Arial"/>
      <w:b/>
      <w:sz w:val="52"/>
      <w:lang w:eastAsia="en-US"/>
    </w:rPr>
  </w:style>
  <w:style w:type="paragraph" w:styleId="Heading6">
    <w:name w:val="heading 6"/>
    <w:basedOn w:val="Normal"/>
    <w:next w:val="Normal"/>
    <w:uiPriority w:val="9"/>
    <w:semiHidden/>
    <w:unhideWhenUsed/>
    <w:qFormat/>
    <w:pPr>
      <w:keepNext/>
      <w:ind w:left="5040" w:firstLine="720"/>
      <w:jc w:val="right"/>
      <w:outlineLvl w:val="5"/>
    </w:pPr>
    <w:rPr>
      <w:rFonts w:ascii="Arial" w:hAnsi="Arial"/>
      <w:b/>
      <w:sz w:val="96"/>
    </w:rPr>
  </w:style>
  <w:style w:type="paragraph" w:styleId="Heading7">
    <w:name w:val="heading 7"/>
    <w:basedOn w:val="Normal"/>
    <w:next w:val="Normal"/>
    <w:pPr>
      <w:keepNext/>
      <w:outlineLvl w:val="6"/>
    </w:pPr>
    <w:rPr>
      <w:rFonts w:ascii="Tahoma" w:hAnsi="Tahoma"/>
      <w:b/>
      <w:sz w:val="22"/>
    </w:rPr>
  </w:style>
  <w:style w:type="paragraph" w:styleId="Heading8">
    <w:name w:val="heading 8"/>
    <w:basedOn w:val="Normal"/>
    <w:next w:val="Normal"/>
    <w:pPr>
      <w:keepNext/>
      <w:ind w:left="720"/>
      <w:jc w:val="right"/>
      <w:outlineLvl w:val="7"/>
    </w:pPr>
    <w:rPr>
      <w:rFonts w:ascii="Arial" w:hAnsi="Arial"/>
      <w:b/>
      <w:sz w:val="22"/>
    </w:rPr>
  </w:style>
  <w:style w:type="paragraph" w:styleId="Heading9">
    <w:name w:val="heading 9"/>
    <w:basedOn w:val="Normal"/>
    <w:next w:val="Normal"/>
    <w:pPr>
      <w:keepNext/>
      <w:jc w:val="right"/>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left="1440"/>
      <w:jc w:val="right"/>
    </w:pPr>
    <w:rPr>
      <w:rFonts w:ascii="Arial" w:hAnsi="Arial"/>
      <w:sz w:val="52"/>
      <w:lang w:eastAsia="en-US"/>
    </w:rPr>
  </w:style>
  <w:style w:type="paragraph" w:styleId="Header">
    <w:name w:val="header"/>
    <w:basedOn w:val="Normal"/>
    <w:pPr>
      <w:tabs>
        <w:tab w:val="center" w:pos="4153"/>
        <w:tab w:val="right" w:pos="8306"/>
      </w:tabs>
    </w:pPr>
    <w:rPr>
      <w:lang w:eastAsia="en-US"/>
    </w:rPr>
  </w:style>
  <w:style w:type="paragraph" w:styleId="Title">
    <w:name w:val="Title"/>
    <w:basedOn w:val="Normal"/>
    <w:uiPriority w:val="10"/>
    <w:qFormat/>
    <w:pPr>
      <w:jc w:val="center"/>
    </w:pPr>
    <w:rPr>
      <w:rFonts w:ascii="Arial" w:hAnsi="Arial"/>
      <w:b/>
      <w:color w:val="000000"/>
      <w:u w:val="single"/>
      <w:lang w:eastAsia="en-US"/>
    </w:rPr>
  </w:style>
  <w:style w:type="paragraph" w:styleId="BodyTextIndent2">
    <w:name w:val="Body Text Indent 2"/>
    <w:basedOn w:val="Normal"/>
    <w:pPr>
      <w:ind w:left="720" w:hanging="720"/>
    </w:pPr>
    <w:rPr>
      <w:sz w:val="22"/>
      <w:lang w:eastAsia="en-US"/>
    </w:rPr>
  </w:style>
  <w:style w:type="paragraph" w:styleId="EndnoteText">
    <w:name w:val="endnote text"/>
    <w:basedOn w:val="Normal"/>
    <w:rPr>
      <w:sz w:val="20"/>
      <w:lang w:eastAsia="en-US"/>
    </w:rPr>
  </w:style>
  <w:style w:type="paragraph" w:styleId="Footer">
    <w:name w:val="footer"/>
    <w:basedOn w:val="Normal"/>
    <w:pPr>
      <w:tabs>
        <w:tab w:val="center" w:pos="4153"/>
        <w:tab w:val="right" w:pos="8306"/>
      </w:tabs>
    </w:pPr>
    <w:rPr>
      <w:lang w:eastAsia="en-US"/>
    </w:rPr>
  </w:style>
  <w:style w:type="paragraph" w:styleId="BodyText3">
    <w:name w:val="Body Text 3"/>
    <w:basedOn w:val="Normal"/>
    <w:rPr>
      <w:rFonts w:ascii="Arial" w:hAnsi="Arial"/>
      <w:b/>
      <w:i/>
    </w:rPr>
  </w:style>
  <w:style w:type="paragraph" w:styleId="BodyText">
    <w:name w:val="Body Text"/>
    <w:basedOn w:val="Normal"/>
    <w:rPr>
      <w:rFonts w:ascii="Arial" w:hAnsi="Arial"/>
      <w:i/>
    </w:rPr>
  </w:style>
  <w:style w:type="paragraph" w:styleId="BodyTextIndent">
    <w:name w:val="Body Text Indent"/>
    <w:basedOn w:val="Normal"/>
    <w:pPr>
      <w:ind w:left="1440"/>
      <w:jc w:val="right"/>
    </w:pPr>
    <w:rPr>
      <w:rFonts w:ascii="Tahoma" w:hAnsi="Tahoma"/>
      <w:b/>
      <w:sz w:val="4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7</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dc:title>
  <dc:subject/>
  <dc:creator>Julie Court</dc:creator>
  <dc:description/>
  <cp:lastModifiedBy>Nora Davies</cp:lastModifiedBy>
  <cp:revision>95</cp:revision>
  <cp:lastPrinted>2015-06-10T09:50:00Z</cp:lastPrinted>
  <dcterms:created xsi:type="dcterms:W3CDTF">2025-09-18T11:47:00Z</dcterms:created>
  <dcterms:modified xsi:type="dcterms:W3CDTF">2025-09-25T10:17:00Z</dcterms:modified>
</cp:coreProperties>
</file>